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18" w:rsidRPr="00DF4AEC" w:rsidRDefault="00D21A51" w:rsidP="00D708EB">
      <w:pPr>
        <w:spacing w:line="560" w:lineRule="exact"/>
        <w:jc w:val="center"/>
        <w:rPr>
          <w:rFonts w:ascii="方正小标宋简体" w:eastAsia="方正小标宋简体" w:hAnsi="黑体" w:cs="宋体"/>
          <w:b/>
          <w:sz w:val="44"/>
          <w:szCs w:val="44"/>
        </w:rPr>
      </w:pPr>
      <w:r w:rsidRPr="00DF4AEC">
        <w:rPr>
          <w:rFonts w:ascii="Times New Roman" w:hAnsi="Times New Roman" w:hint="eastAsia"/>
          <w:b/>
          <w:sz w:val="44"/>
          <w:szCs w:val="44"/>
        </w:rPr>
        <w:t>202</w:t>
      </w:r>
      <w:r w:rsidR="00D708EB" w:rsidRPr="00DF4AEC">
        <w:rPr>
          <w:rFonts w:ascii="Times New Roman" w:hAnsi="Times New Roman" w:hint="eastAsia"/>
          <w:b/>
          <w:sz w:val="44"/>
          <w:szCs w:val="44"/>
        </w:rPr>
        <w:t>1</w:t>
      </w:r>
      <w:r w:rsidRPr="00DF4AEC">
        <w:rPr>
          <w:rFonts w:ascii="Times New Roman" w:hAnsi="Times New Roman" w:hint="eastAsia"/>
          <w:b/>
          <w:sz w:val="44"/>
          <w:szCs w:val="44"/>
        </w:rPr>
        <w:t>年自治区科技奖励提名公示</w:t>
      </w:r>
      <w:r w:rsidR="00DF4AEC" w:rsidRPr="00DF4AEC">
        <w:rPr>
          <w:rFonts w:ascii="Times New Roman" w:hAnsi="Times New Roman" w:hint="eastAsia"/>
          <w:b/>
          <w:sz w:val="44"/>
          <w:szCs w:val="44"/>
        </w:rPr>
        <w:t>内容</w:t>
      </w:r>
    </w:p>
    <w:p w:rsidR="00AE5918" w:rsidRDefault="00AE5918">
      <w:pPr>
        <w:adjustRightInd w:val="0"/>
        <w:snapToGrid w:val="0"/>
        <w:spacing w:line="560" w:lineRule="exact"/>
        <w:rPr>
          <w:rFonts w:ascii="方正小标宋简体" w:eastAsia="方正小标宋简体" w:hAnsi="仿宋" w:cs="仿宋"/>
          <w:bCs/>
          <w:sz w:val="44"/>
          <w:szCs w:val="44"/>
        </w:rPr>
      </w:pPr>
    </w:p>
    <w:p w:rsidR="00AE5918" w:rsidRDefault="00D21A51">
      <w:pPr>
        <w:adjustRightInd w:val="0"/>
        <w:snapToGrid w:val="0"/>
        <w:spacing w:line="560" w:lineRule="exact"/>
        <w:ind w:firstLineChars="200" w:firstLine="640"/>
        <w:jc w:val="left"/>
        <w:outlineLvl w:val="0"/>
        <w:rPr>
          <w:rFonts w:ascii="黑体" w:eastAsia="黑体" w:hAnsi="黑体" w:cs="仿宋"/>
          <w:sz w:val="32"/>
          <w:szCs w:val="32"/>
        </w:rPr>
      </w:pPr>
      <w:r>
        <w:rPr>
          <w:rFonts w:ascii="黑体" w:eastAsia="黑体" w:hAnsi="黑体" w:cs="仿宋" w:hint="eastAsia"/>
          <w:sz w:val="32"/>
          <w:szCs w:val="32"/>
        </w:rPr>
        <w:t>一、项目名称</w:t>
      </w:r>
    </w:p>
    <w:p w:rsidR="00AE5918" w:rsidRPr="00DF4AEC" w:rsidRDefault="00AE5BEF" w:rsidP="00DF4AEC">
      <w:pPr>
        <w:adjustRightInd w:val="0"/>
        <w:snapToGrid w:val="0"/>
        <w:spacing w:line="560" w:lineRule="exact"/>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哈萨克斯坦强</w:t>
      </w:r>
      <w:r w:rsidR="00D21A51" w:rsidRPr="00DF4AEC">
        <w:rPr>
          <w:rFonts w:asciiTheme="minorEastAsia" w:eastAsiaTheme="minorEastAsia" w:hAnsiTheme="minorEastAsia" w:cs="仿宋" w:hint="eastAsia"/>
          <w:sz w:val="24"/>
          <w:szCs w:val="24"/>
        </w:rPr>
        <w:t>非均质油藏提高采收率技术研发及应用</w:t>
      </w:r>
    </w:p>
    <w:p w:rsidR="00AE5918" w:rsidRDefault="00D21A51">
      <w:pPr>
        <w:adjustRightInd w:val="0"/>
        <w:snapToGrid w:val="0"/>
        <w:spacing w:line="560" w:lineRule="exact"/>
        <w:ind w:firstLineChars="200" w:firstLine="640"/>
        <w:jc w:val="left"/>
        <w:outlineLvl w:val="0"/>
        <w:rPr>
          <w:rFonts w:ascii="黑体" w:eastAsia="黑体" w:hAnsi="黑体" w:cs="仿宋"/>
          <w:sz w:val="32"/>
          <w:szCs w:val="32"/>
        </w:rPr>
      </w:pPr>
      <w:r>
        <w:rPr>
          <w:rFonts w:ascii="黑体" w:eastAsia="黑体" w:hAnsi="黑体" w:cs="仿宋" w:hint="eastAsia"/>
          <w:sz w:val="32"/>
          <w:szCs w:val="32"/>
        </w:rPr>
        <w:t>二、提名单位</w:t>
      </w:r>
      <w:r w:rsidR="00BA37FA">
        <w:rPr>
          <w:rFonts w:ascii="黑体" w:eastAsia="黑体" w:hAnsi="黑体" w:cs="仿宋" w:hint="eastAsia"/>
          <w:sz w:val="32"/>
          <w:szCs w:val="32"/>
        </w:rPr>
        <w:t>（专家）</w:t>
      </w:r>
      <w:r>
        <w:rPr>
          <w:rFonts w:ascii="黑体" w:eastAsia="黑体" w:hAnsi="黑体" w:cs="仿宋" w:hint="eastAsia"/>
          <w:sz w:val="32"/>
          <w:szCs w:val="32"/>
        </w:rPr>
        <w:t>意见</w:t>
      </w:r>
    </w:p>
    <w:p w:rsidR="00075C7F" w:rsidRPr="00DF4AEC" w:rsidRDefault="00075C7F" w:rsidP="00075C7F">
      <w:pPr>
        <w:spacing w:line="520" w:lineRule="exact"/>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提名</w:t>
      </w:r>
      <w:r w:rsidRPr="00DF4AEC">
        <w:rPr>
          <w:rFonts w:asciiTheme="minorEastAsia" w:eastAsiaTheme="minorEastAsia" w:hAnsiTheme="minorEastAsia" w:cs="仿宋" w:hint="eastAsia"/>
          <w:sz w:val="24"/>
          <w:szCs w:val="24"/>
        </w:rPr>
        <w:t>等级：自治区科技进步奖一等奖</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该项目依托于新疆维吾尔自治区区域协同创新专项（上海合作组织科技伙伴计划及国际科技合作计划）项目</w:t>
      </w:r>
      <w:r w:rsidRPr="00DF4AEC">
        <w:rPr>
          <w:rFonts w:asciiTheme="minorEastAsia" w:eastAsiaTheme="minorEastAsia" w:hAnsiTheme="minorEastAsia" w:cs="仿宋"/>
          <w:sz w:val="24"/>
          <w:szCs w:val="24"/>
        </w:rPr>
        <w:t>中哈油气开发技术联合研究中心建设</w:t>
      </w:r>
      <w:r w:rsidRPr="00DF4AEC">
        <w:rPr>
          <w:rFonts w:asciiTheme="minorEastAsia" w:eastAsiaTheme="minorEastAsia" w:hAnsiTheme="minorEastAsia" w:cs="仿宋" w:hint="eastAsia"/>
          <w:sz w:val="24"/>
          <w:szCs w:val="24"/>
        </w:rPr>
        <w:t>。通过对哈萨克斯坦</w:t>
      </w:r>
      <w:proofErr w:type="gramStart"/>
      <w:r w:rsidRPr="00DF4AEC">
        <w:rPr>
          <w:rFonts w:asciiTheme="minorEastAsia" w:eastAsiaTheme="minorEastAsia" w:hAnsiTheme="minorEastAsia" w:cs="仿宋" w:hint="eastAsia"/>
          <w:sz w:val="24"/>
          <w:szCs w:val="24"/>
        </w:rPr>
        <w:t>北布扎奇</w:t>
      </w:r>
      <w:proofErr w:type="gramEnd"/>
      <w:r w:rsidRPr="00DF4AEC">
        <w:rPr>
          <w:rFonts w:asciiTheme="minorEastAsia" w:eastAsiaTheme="minorEastAsia" w:hAnsiTheme="minorEastAsia" w:cs="仿宋" w:hint="eastAsia"/>
          <w:sz w:val="24"/>
          <w:szCs w:val="24"/>
        </w:rPr>
        <w:t>油田严重非均质油藏提高采收率技术研发及应用，研制出具有耐盐、增粘性强的功能聚合物、聚合物凝胶体系及配套注入工艺，解决油田开发增产增效问题，并将该技术推广至哈萨克斯坦PK油田、卡拉姆卡斯油田和肯基亚克油田等，除哈萨克斯坦应用外，在中国国内也进行了规划化的应用，取得了良好的增油效果。项目主要创新点包括:</w:t>
      </w:r>
      <w:r w:rsidRPr="00DF4AEC">
        <w:rPr>
          <w:rFonts w:asciiTheme="minorEastAsia" w:eastAsiaTheme="minorEastAsia" w:hAnsiTheme="minorEastAsia" w:hint="eastAsia"/>
          <w:sz w:val="24"/>
          <w:szCs w:val="24"/>
        </w:rPr>
        <w:t xml:space="preserve"> </w:t>
      </w:r>
      <w:r w:rsidRPr="00DF4AEC">
        <w:rPr>
          <w:rFonts w:asciiTheme="minorEastAsia" w:eastAsiaTheme="minorEastAsia" w:hAnsiTheme="minorEastAsia" w:cs="仿宋" w:hint="eastAsia"/>
          <w:sz w:val="24"/>
          <w:szCs w:val="24"/>
        </w:rPr>
        <w:t>（1）研制出新型</w:t>
      </w:r>
      <w:proofErr w:type="gramStart"/>
      <w:r w:rsidRPr="00DF4AEC">
        <w:rPr>
          <w:rFonts w:asciiTheme="minorEastAsia" w:eastAsiaTheme="minorEastAsia" w:hAnsiTheme="minorEastAsia" w:cs="仿宋" w:hint="eastAsia"/>
          <w:sz w:val="24"/>
          <w:szCs w:val="24"/>
        </w:rPr>
        <w:t>高耐盐功能</w:t>
      </w:r>
      <w:proofErr w:type="gramEnd"/>
      <w:r w:rsidRPr="00DF4AEC">
        <w:rPr>
          <w:rFonts w:asciiTheme="minorEastAsia" w:eastAsiaTheme="minorEastAsia" w:hAnsiTheme="minorEastAsia" w:cs="仿宋" w:hint="eastAsia"/>
          <w:sz w:val="24"/>
          <w:szCs w:val="24"/>
        </w:rPr>
        <w:t>聚合物，大幅提升聚合物的性能和稳定性。表观粘度是其它耐盐聚合物的3~5倍以上。驱油功能聚合物适用矿化度60000mg/L提高到230000mg/L，适用温度从70℃提高到140℃，实现了规模化生产及应用。（2）建立了强凝胶和耐温树脂的组合调剖、KLP驱油的多段塞组合逐级调驱模式，实现多级优势通道封堵，吸水厚度和纵向动用程度明显升高，降水增油效果明显，吨聚合物增油达到234吨。（3）研发稠油油藏提高采收率配套工艺技术、</w:t>
      </w:r>
      <w:proofErr w:type="gramStart"/>
      <w:r w:rsidRPr="00DF4AEC">
        <w:rPr>
          <w:rFonts w:asciiTheme="minorEastAsia" w:eastAsiaTheme="minorEastAsia" w:hAnsiTheme="minorEastAsia" w:cs="仿宋" w:hint="eastAsia"/>
          <w:sz w:val="24"/>
          <w:szCs w:val="24"/>
        </w:rPr>
        <w:t>配注一体</w:t>
      </w:r>
      <w:proofErr w:type="gramEnd"/>
      <w:r w:rsidRPr="00DF4AEC">
        <w:rPr>
          <w:rFonts w:asciiTheme="minorEastAsia" w:eastAsiaTheme="minorEastAsia" w:hAnsiTheme="minorEastAsia" w:cs="仿宋" w:hint="eastAsia"/>
          <w:sz w:val="24"/>
          <w:szCs w:val="24"/>
        </w:rPr>
        <w:t>全自动化设备及采出液处理设备，大幅提高</w:t>
      </w:r>
      <w:proofErr w:type="gramStart"/>
      <w:r w:rsidRPr="00DF4AEC">
        <w:rPr>
          <w:rFonts w:asciiTheme="minorEastAsia" w:eastAsiaTheme="minorEastAsia" w:hAnsiTheme="minorEastAsia" w:cs="仿宋" w:hint="eastAsia"/>
          <w:sz w:val="24"/>
          <w:szCs w:val="24"/>
        </w:rPr>
        <w:t>了配注精准</w:t>
      </w:r>
      <w:proofErr w:type="gramEnd"/>
      <w:r w:rsidRPr="00DF4AEC">
        <w:rPr>
          <w:rFonts w:asciiTheme="minorEastAsia" w:eastAsiaTheme="minorEastAsia" w:hAnsiTheme="minorEastAsia" w:cs="仿宋" w:hint="eastAsia"/>
          <w:sz w:val="24"/>
          <w:szCs w:val="24"/>
        </w:rPr>
        <w:t>度和效率，处理后水质合格率达到99%以上。</w:t>
      </w:r>
    </w:p>
    <w:p w:rsidR="00AE5918" w:rsidRDefault="00D21A51">
      <w:pPr>
        <w:adjustRightInd w:val="0"/>
        <w:snapToGrid w:val="0"/>
        <w:spacing w:line="560" w:lineRule="exact"/>
        <w:ind w:firstLineChars="200" w:firstLine="640"/>
        <w:jc w:val="left"/>
        <w:outlineLvl w:val="0"/>
        <w:rPr>
          <w:rFonts w:ascii="黑体" w:eastAsia="黑体" w:hAnsi="黑体" w:cs="仿宋"/>
          <w:sz w:val="32"/>
          <w:szCs w:val="32"/>
        </w:rPr>
      </w:pPr>
      <w:r>
        <w:rPr>
          <w:rFonts w:ascii="黑体" w:eastAsia="黑体" w:hAnsi="黑体" w:cs="仿宋" w:hint="eastAsia"/>
          <w:sz w:val="32"/>
          <w:szCs w:val="32"/>
        </w:rPr>
        <w:t>三、项目简介</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哈萨克斯坦是独联体国家中仅次于俄罗斯的第二大产油国，石油探明储量约50亿t，占世界总储量3.3%，哈萨克斯坦境内共有15个含油气盆地，工业开发的有5</w:t>
      </w:r>
      <w:r w:rsidRPr="00DF4AEC">
        <w:rPr>
          <w:rFonts w:asciiTheme="minorEastAsia" w:eastAsiaTheme="minorEastAsia" w:hAnsiTheme="minorEastAsia" w:cs="仿宋"/>
          <w:sz w:val="24"/>
          <w:szCs w:val="24"/>
        </w:rPr>
        <w:lastRenderedPageBreak/>
        <w:t>个。随着开发程度提高，哈半数以上的油田已经过了开采巅峰期，处于低采收率水平，油气增储上产及稳产难度加大。急剧下降的石油产量与需求的增大促使政府要求矿产使用者提高石油开采效率。总统责成政府实施技术政策，将石油采收率系数提高至少5%-7%。受经济及技术限制，哈萨克斯坦国急需其他国家在油田开发方面的支持，特别是提高采收率技术。</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项目研究的</w:t>
      </w:r>
      <w:proofErr w:type="gramStart"/>
      <w:r w:rsidRPr="00DF4AEC">
        <w:rPr>
          <w:rFonts w:asciiTheme="minorEastAsia" w:eastAsiaTheme="minorEastAsia" w:hAnsiTheme="minorEastAsia" w:cs="仿宋"/>
          <w:sz w:val="24"/>
          <w:szCs w:val="24"/>
        </w:rPr>
        <w:t>哈萨克斯坦北布扎</w:t>
      </w:r>
      <w:proofErr w:type="gramEnd"/>
      <w:r w:rsidRPr="00DF4AEC">
        <w:rPr>
          <w:rFonts w:asciiTheme="minorEastAsia" w:eastAsiaTheme="minorEastAsia" w:hAnsiTheme="minorEastAsia" w:cs="仿宋"/>
          <w:sz w:val="24"/>
          <w:szCs w:val="24"/>
        </w:rPr>
        <w:t xml:space="preserve">奇（North </w:t>
      </w:r>
      <w:proofErr w:type="spellStart"/>
      <w:r w:rsidRPr="00DF4AEC">
        <w:rPr>
          <w:rFonts w:asciiTheme="minorEastAsia" w:eastAsiaTheme="minorEastAsia" w:hAnsiTheme="minorEastAsia" w:cs="仿宋"/>
          <w:sz w:val="24"/>
          <w:szCs w:val="24"/>
        </w:rPr>
        <w:t>Buzatch</w:t>
      </w:r>
      <w:proofErr w:type="spellEnd"/>
      <w:r w:rsidRPr="00DF4AEC">
        <w:rPr>
          <w:rFonts w:asciiTheme="minorEastAsia" w:eastAsiaTheme="minorEastAsia" w:hAnsiTheme="minorEastAsia" w:cs="仿宋"/>
          <w:sz w:val="24"/>
          <w:szCs w:val="24"/>
        </w:rPr>
        <w:t>）油田位于里海东北部海岸的布扎奇半岛西北端，地处哈萨克斯坦</w:t>
      </w:r>
      <w:proofErr w:type="spellStart"/>
      <w:r w:rsidRPr="00DF4AEC">
        <w:rPr>
          <w:rFonts w:asciiTheme="minorEastAsia" w:eastAsiaTheme="minorEastAsia" w:hAnsiTheme="minorEastAsia" w:cs="仿宋"/>
          <w:sz w:val="24"/>
          <w:szCs w:val="24"/>
        </w:rPr>
        <w:t>Mangistau</w:t>
      </w:r>
      <w:proofErr w:type="spellEnd"/>
      <w:r w:rsidRPr="00DF4AEC">
        <w:rPr>
          <w:rFonts w:asciiTheme="minorEastAsia" w:eastAsiaTheme="minorEastAsia" w:hAnsiTheme="minorEastAsia" w:cs="仿宋"/>
          <w:sz w:val="24"/>
          <w:szCs w:val="24"/>
        </w:rPr>
        <w:t>省</w:t>
      </w:r>
      <w:proofErr w:type="spellStart"/>
      <w:r w:rsidRPr="00DF4AEC">
        <w:rPr>
          <w:rFonts w:asciiTheme="minorEastAsia" w:eastAsiaTheme="minorEastAsia" w:hAnsiTheme="minorEastAsia" w:cs="仿宋"/>
          <w:sz w:val="24"/>
          <w:szCs w:val="24"/>
        </w:rPr>
        <w:t>Tyubkaraghan</w:t>
      </w:r>
      <w:proofErr w:type="spellEnd"/>
      <w:r w:rsidRPr="00DF4AEC">
        <w:rPr>
          <w:rFonts w:asciiTheme="minorEastAsia" w:eastAsiaTheme="minorEastAsia" w:hAnsiTheme="minorEastAsia" w:cs="仿宋"/>
          <w:sz w:val="24"/>
          <w:szCs w:val="24"/>
        </w:rPr>
        <w:t>地区。构造位置属于乌斯纠</w:t>
      </w:r>
      <w:proofErr w:type="gramStart"/>
      <w:r w:rsidRPr="00DF4AEC">
        <w:rPr>
          <w:rFonts w:asciiTheme="minorEastAsia" w:eastAsiaTheme="minorEastAsia" w:hAnsiTheme="minorEastAsia" w:cs="仿宋"/>
          <w:sz w:val="24"/>
          <w:szCs w:val="24"/>
        </w:rPr>
        <w:t>特</w:t>
      </w:r>
      <w:proofErr w:type="gramEnd"/>
      <w:r w:rsidRPr="00DF4AEC">
        <w:rPr>
          <w:rFonts w:asciiTheme="minorEastAsia" w:eastAsiaTheme="minorEastAsia" w:hAnsiTheme="minorEastAsia" w:cs="仿宋"/>
          <w:sz w:val="24"/>
          <w:szCs w:val="24"/>
        </w:rPr>
        <w:t>盆地西部单斜。地面原油密度高（0.9294 g/cm3～0.954 g/cm3），胶质含量高（达到16.9%），凝固温度低（-5</w:t>
      </w:r>
      <w:bookmarkStart w:id="0" w:name="OLE_LINK24"/>
      <w:r w:rsidRPr="00DF4AEC">
        <w:rPr>
          <w:rFonts w:asciiTheme="minorEastAsia" w:eastAsiaTheme="minorEastAsia" w:hAnsiTheme="minorEastAsia" w:cs="仿宋"/>
          <w:sz w:val="24"/>
          <w:szCs w:val="24"/>
        </w:rPr>
        <w:t>～</w:t>
      </w:r>
      <w:bookmarkEnd w:id="0"/>
      <w:r w:rsidRPr="00DF4AEC">
        <w:rPr>
          <w:rFonts w:asciiTheme="minorEastAsia" w:eastAsiaTheme="minorEastAsia" w:hAnsiTheme="minorEastAsia" w:cs="仿宋"/>
          <w:sz w:val="24"/>
          <w:szCs w:val="24"/>
        </w:rPr>
        <w:t xml:space="preserve">-25℃）。地层原油性质具有高密度、高粘度（200 </w:t>
      </w:r>
      <w:proofErr w:type="spellStart"/>
      <w:r w:rsidRPr="00DF4AEC">
        <w:rPr>
          <w:rFonts w:asciiTheme="minorEastAsia" w:eastAsiaTheme="minorEastAsia" w:hAnsiTheme="minorEastAsia" w:cs="仿宋"/>
          <w:sz w:val="24"/>
          <w:szCs w:val="24"/>
        </w:rPr>
        <w:t>mPa·s</w:t>
      </w:r>
      <w:proofErr w:type="spellEnd"/>
      <w:r w:rsidRPr="00DF4AEC">
        <w:rPr>
          <w:rFonts w:asciiTheme="minorEastAsia" w:eastAsiaTheme="minorEastAsia" w:hAnsiTheme="minorEastAsia" w:cs="仿宋"/>
          <w:sz w:val="24"/>
          <w:szCs w:val="24"/>
        </w:rPr>
        <w:t xml:space="preserve">以上）、低气油比、体积系数小（1.023-1.039）的特点。储层油层渗透率0.1 </w:t>
      </w:r>
      <w:proofErr w:type="spellStart"/>
      <w:r w:rsidRPr="00DF4AEC">
        <w:rPr>
          <w:rFonts w:asciiTheme="minorEastAsia" w:eastAsiaTheme="minorEastAsia" w:hAnsiTheme="minorEastAsia" w:cs="仿宋"/>
          <w:sz w:val="24"/>
          <w:szCs w:val="24"/>
        </w:rPr>
        <w:t>mD</w:t>
      </w:r>
      <w:proofErr w:type="spellEnd"/>
      <w:r w:rsidRPr="00DF4AEC">
        <w:rPr>
          <w:rFonts w:asciiTheme="minorEastAsia" w:eastAsiaTheme="minorEastAsia" w:hAnsiTheme="minorEastAsia" w:cs="仿宋"/>
          <w:sz w:val="24"/>
          <w:szCs w:val="24"/>
        </w:rPr>
        <w:t xml:space="preserve"> ~11110mD，正态概率法统计变异系数0.95，储层非均质性严重。示踪剂</w:t>
      </w:r>
      <w:proofErr w:type="gramStart"/>
      <w:r w:rsidRPr="00DF4AEC">
        <w:rPr>
          <w:rFonts w:asciiTheme="minorEastAsia" w:eastAsiaTheme="minorEastAsia" w:hAnsiTheme="minorEastAsia" w:cs="仿宋"/>
          <w:sz w:val="24"/>
          <w:szCs w:val="24"/>
        </w:rPr>
        <w:t>监测水推速度</w:t>
      </w:r>
      <w:proofErr w:type="gramEnd"/>
      <w:r w:rsidRPr="00DF4AEC">
        <w:rPr>
          <w:rFonts w:asciiTheme="minorEastAsia" w:eastAsiaTheme="minorEastAsia" w:hAnsiTheme="minorEastAsia" w:cs="仿宋"/>
          <w:sz w:val="24"/>
          <w:szCs w:val="24"/>
        </w:rPr>
        <w:t>高达3000m/d，含水上升速度快，水淹水窜严重。油藏剖面动用程度低，仅为38%，属于强非均质性稠油油藏。</w:t>
      </w:r>
      <w:proofErr w:type="gramStart"/>
      <w:r w:rsidRPr="00DF4AEC">
        <w:rPr>
          <w:rFonts w:asciiTheme="minorEastAsia" w:eastAsiaTheme="minorEastAsia" w:hAnsiTheme="minorEastAsia" w:cs="仿宋"/>
          <w:sz w:val="24"/>
          <w:szCs w:val="24"/>
        </w:rPr>
        <w:t>北布扎奇</w:t>
      </w:r>
      <w:proofErr w:type="gramEnd"/>
      <w:r w:rsidRPr="00DF4AEC">
        <w:rPr>
          <w:rFonts w:asciiTheme="minorEastAsia" w:eastAsiaTheme="minorEastAsia" w:hAnsiTheme="minorEastAsia" w:cs="仿宋"/>
          <w:sz w:val="24"/>
          <w:szCs w:val="24"/>
        </w:rPr>
        <w:t>油田</w:t>
      </w:r>
      <w:r w:rsidRPr="00DF4AEC">
        <w:rPr>
          <w:rFonts w:asciiTheme="minorEastAsia" w:eastAsiaTheme="minorEastAsia" w:hAnsiTheme="minorEastAsia" w:cs="仿宋" w:hint="eastAsia"/>
          <w:sz w:val="24"/>
          <w:szCs w:val="24"/>
        </w:rPr>
        <w:t>目前采出程度10%左右，全油田61%油井含水率大于95%，</w:t>
      </w:r>
      <w:r w:rsidRPr="00DF4AEC">
        <w:rPr>
          <w:rFonts w:asciiTheme="minorEastAsia" w:eastAsiaTheme="minorEastAsia" w:hAnsiTheme="minorEastAsia" w:cs="仿宋"/>
          <w:sz w:val="24"/>
          <w:szCs w:val="24"/>
        </w:rPr>
        <w:t>常规注水开发的效果很差，给油藏开发带来困难。采用热力采油先期投入高，且</w:t>
      </w:r>
      <w:r w:rsidRPr="00DF4AEC">
        <w:rPr>
          <w:rFonts w:asciiTheme="minorEastAsia" w:eastAsiaTheme="minorEastAsia" w:hAnsiTheme="minorEastAsia" w:cs="仿宋" w:hint="eastAsia"/>
          <w:sz w:val="24"/>
          <w:szCs w:val="24"/>
        </w:rPr>
        <w:t>严重的</w:t>
      </w:r>
      <w:proofErr w:type="gramStart"/>
      <w:r w:rsidRPr="00DF4AEC">
        <w:rPr>
          <w:rFonts w:asciiTheme="minorEastAsia" w:eastAsiaTheme="minorEastAsia" w:hAnsiTheme="minorEastAsia" w:cs="仿宋" w:hint="eastAsia"/>
          <w:sz w:val="24"/>
          <w:szCs w:val="24"/>
        </w:rPr>
        <w:t>非均质性易导致</w:t>
      </w:r>
      <w:proofErr w:type="gramEnd"/>
      <w:r w:rsidRPr="00DF4AEC">
        <w:rPr>
          <w:rFonts w:asciiTheme="minorEastAsia" w:eastAsiaTheme="minorEastAsia" w:hAnsiTheme="minorEastAsia" w:cs="仿宋"/>
          <w:sz w:val="24"/>
          <w:szCs w:val="24"/>
        </w:rPr>
        <w:t>热力开采发生窜流，造成开发效果变差，最终导致油藏的采出程度较低。油田采出程度低，含水上升快，是油田开发急需解决的问题。根据该油藏的特性，调整注入流体流度的驱替开采也是一种开采方法，该方法先期投入少、利用加入的化学剂的封堵性能可以改善油藏非均质的矛盾、通过提高注入流体粘度改善流度比，从而减少注入流体的指进窜流</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提高波及体积。</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数模结果表明：该油藏</w:t>
      </w:r>
      <w:r w:rsidRPr="00DF4AEC">
        <w:rPr>
          <w:rFonts w:asciiTheme="minorEastAsia" w:eastAsiaTheme="minorEastAsia" w:hAnsiTheme="minorEastAsia" w:cs="仿宋" w:hint="eastAsia"/>
          <w:sz w:val="24"/>
          <w:szCs w:val="24"/>
        </w:rPr>
        <w:t>降低注入液与驱替液流度比等聚合物驱、聚合物凝胶</w:t>
      </w:r>
      <w:proofErr w:type="gramStart"/>
      <w:r w:rsidRPr="00DF4AEC">
        <w:rPr>
          <w:rFonts w:asciiTheme="minorEastAsia" w:eastAsiaTheme="minorEastAsia" w:hAnsiTheme="minorEastAsia" w:cs="仿宋" w:hint="eastAsia"/>
          <w:sz w:val="24"/>
          <w:szCs w:val="24"/>
        </w:rPr>
        <w:t>驱技术</w:t>
      </w:r>
      <w:proofErr w:type="gramEnd"/>
      <w:r w:rsidRPr="00DF4AEC">
        <w:rPr>
          <w:rFonts w:asciiTheme="minorEastAsia" w:eastAsiaTheme="minorEastAsia" w:hAnsiTheme="minorEastAsia" w:cs="仿宋"/>
          <w:sz w:val="24"/>
          <w:szCs w:val="24"/>
        </w:rPr>
        <w:t>提高油藏最终采收率潜力较大，与蒸汽驱相比，聚合物驱技术的成熟性较强，同时聚合物驱注入工艺和过程控制技术均显示出较大的优势；聚合物驱最大减水幅度</w:t>
      </w:r>
      <w:r w:rsidRPr="00DF4AEC">
        <w:rPr>
          <w:rFonts w:asciiTheme="minorEastAsia" w:eastAsiaTheme="minorEastAsia" w:hAnsiTheme="minorEastAsia" w:cs="仿宋"/>
          <w:sz w:val="24"/>
          <w:szCs w:val="24"/>
        </w:rPr>
        <w:lastRenderedPageBreak/>
        <w:t>39.7%，日产最大增油幅度37t，最终采收率达38.6%，与水驱相比，聚合物驱提高采收率极大值为13.1%。以上工作的驱替</w:t>
      </w:r>
      <w:proofErr w:type="gramStart"/>
      <w:r w:rsidRPr="00DF4AEC">
        <w:rPr>
          <w:rFonts w:asciiTheme="minorEastAsia" w:eastAsiaTheme="minorEastAsia" w:hAnsiTheme="minorEastAsia" w:cs="仿宋"/>
          <w:sz w:val="24"/>
          <w:szCs w:val="24"/>
        </w:rPr>
        <w:t>段塞设计</w:t>
      </w:r>
      <w:proofErr w:type="gramEnd"/>
      <w:r w:rsidRPr="00DF4AEC">
        <w:rPr>
          <w:rFonts w:asciiTheme="minorEastAsia" w:eastAsiaTheme="minorEastAsia" w:hAnsiTheme="minorEastAsia" w:cs="仿宋"/>
          <w:sz w:val="24"/>
          <w:szCs w:val="24"/>
        </w:rPr>
        <w:t>并未达到最佳的组合，通过进一步的配方研究及</w:t>
      </w:r>
      <w:proofErr w:type="gramStart"/>
      <w:r w:rsidRPr="00DF4AEC">
        <w:rPr>
          <w:rFonts w:asciiTheme="minorEastAsia" w:eastAsiaTheme="minorEastAsia" w:hAnsiTheme="minorEastAsia" w:cs="仿宋"/>
          <w:sz w:val="24"/>
          <w:szCs w:val="24"/>
        </w:rPr>
        <w:t>注入段塞组合</w:t>
      </w:r>
      <w:proofErr w:type="gramEnd"/>
      <w:r w:rsidRPr="00DF4AEC">
        <w:rPr>
          <w:rFonts w:asciiTheme="minorEastAsia" w:eastAsiaTheme="minorEastAsia" w:hAnsiTheme="minorEastAsia" w:cs="仿宋"/>
          <w:sz w:val="24"/>
          <w:szCs w:val="24"/>
        </w:rPr>
        <w:t>、注入时机等的进一步研究，预计会有更好的效果。</w:t>
      </w:r>
      <w:r w:rsidRPr="00DF4AEC">
        <w:rPr>
          <w:rFonts w:asciiTheme="minorEastAsia" w:eastAsiaTheme="minorEastAsia" w:hAnsiTheme="minorEastAsia" w:cs="仿宋" w:hint="eastAsia"/>
          <w:sz w:val="24"/>
          <w:szCs w:val="24"/>
        </w:rPr>
        <w:t>因此</w:t>
      </w:r>
      <w:r w:rsidRPr="00DF4AEC">
        <w:rPr>
          <w:rFonts w:asciiTheme="minorEastAsia" w:eastAsiaTheme="minorEastAsia" w:hAnsiTheme="minorEastAsia" w:cs="仿宋"/>
          <w:sz w:val="24"/>
          <w:szCs w:val="24"/>
        </w:rPr>
        <w:t>在</w:t>
      </w:r>
      <w:proofErr w:type="gramStart"/>
      <w:r w:rsidRPr="00DF4AEC">
        <w:rPr>
          <w:rFonts w:asciiTheme="minorEastAsia" w:eastAsiaTheme="minorEastAsia" w:hAnsiTheme="minorEastAsia" w:cs="仿宋"/>
          <w:sz w:val="24"/>
          <w:szCs w:val="24"/>
        </w:rPr>
        <w:t>北布扎奇</w:t>
      </w:r>
      <w:proofErr w:type="gramEnd"/>
      <w:r w:rsidRPr="00DF4AEC">
        <w:rPr>
          <w:rFonts w:asciiTheme="minorEastAsia" w:eastAsiaTheme="minorEastAsia" w:hAnsiTheme="minorEastAsia" w:cs="仿宋"/>
          <w:sz w:val="24"/>
          <w:szCs w:val="24"/>
        </w:rPr>
        <w:t>油田开展聚合物驱油、聚合物凝胶驱油试验，预计可以取得较好的提高采收率效果及经济效益，同时也为在国内类似油藏开采方式提供指导，后续预备在新疆油田类似油藏开展此项技术服务，该项目具有较大的市场需求和前景。加之“一带一路”的伟大倡议提供了合作平台，使得该技术研发成功并进行现场推广应用。</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在项目展开阶段，主要完成以下内容：以哈萨克斯坦</w:t>
      </w:r>
      <w:proofErr w:type="gramStart"/>
      <w:r w:rsidRPr="00DF4AEC">
        <w:rPr>
          <w:rFonts w:asciiTheme="minorEastAsia" w:eastAsiaTheme="minorEastAsia" w:hAnsiTheme="minorEastAsia" w:cs="仿宋" w:hint="eastAsia"/>
          <w:sz w:val="24"/>
          <w:szCs w:val="24"/>
        </w:rPr>
        <w:t>北布扎奇</w:t>
      </w:r>
      <w:proofErr w:type="gramEnd"/>
      <w:r w:rsidRPr="00DF4AEC">
        <w:rPr>
          <w:rFonts w:asciiTheme="minorEastAsia" w:eastAsiaTheme="minorEastAsia" w:hAnsiTheme="minorEastAsia" w:cs="仿宋" w:hint="eastAsia"/>
          <w:sz w:val="24"/>
          <w:szCs w:val="24"/>
        </w:rPr>
        <w:t>油田为目标油田开展提高采收率技术研究和应用工作。在油藏地质、配方研发与性能评价、</w:t>
      </w:r>
      <w:proofErr w:type="gramStart"/>
      <w:r w:rsidRPr="00DF4AEC">
        <w:rPr>
          <w:rFonts w:asciiTheme="minorEastAsia" w:eastAsiaTheme="minorEastAsia" w:hAnsiTheme="minorEastAsia" w:cs="仿宋" w:hint="eastAsia"/>
          <w:sz w:val="24"/>
          <w:szCs w:val="24"/>
        </w:rPr>
        <w:t>现场配注参数</w:t>
      </w:r>
      <w:proofErr w:type="gramEnd"/>
      <w:r w:rsidRPr="00DF4AEC">
        <w:rPr>
          <w:rFonts w:asciiTheme="minorEastAsia" w:eastAsiaTheme="minorEastAsia" w:hAnsiTheme="minorEastAsia" w:cs="仿宋" w:hint="eastAsia"/>
          <w:sz w:val="24"/>
          <w:szCs w:val="24"/>
        </w:rPr>
        <w:t>优化等研究工作的基础上编制现场试验方案；通过设备的开发制造及应用指导、采出液分析化验技术研发、措施动态跟踪及效果评价、相关测试数据解释，最终形成系列提高采收率技术并在哈萨克斯坦油田及其他类似油藏条件推广应用。</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经过不断努力，达成了以下成就：</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（1） 技术方面：研制了</w:t>
      </w:r>
      <w:r w:rsidRPr="00DF4AEC">
        <w:rPr>
          <w:rFonts w:asciiTheme="minorEastAsia" w:eastAsiaTheme="minorEastAsia" w:hAnsiTheme="minorEastAsia" w:cs="仿宋"/>
          <w:sz w:val="24"/>
          <w:szCs w:val="24"/>
        </w:rPr>
        <w:t>研制出新型</w:t>
      </w:r>
      <w:proofErr w:type="gramStart"/>
      <w:r w:rsidRPr="00DF4AEC">
        <w:rPr>
          <w:rFonts w:asciiTheme="minorEastAsia" w:eastAsiaTheme="minorEastAsia" w:hAnsiTheme="minorEastAsia" w:cs="仿宋"/>
          <w:sz w:val="24"/>
          <w:szCs w:val="24"/>
        </w:rPr>
        <w:t>高耐盐功能</w:t>
      </w:r>
      <w:proofErr w:type="gramEnd"/>
      <w:r w:rsidRPr="00DF4AEC">
        <w:rPr>
          <w:rFonts w:asciiTheme="minorEastAsia" w:eastAsiaTheme="minorEastAsia" w:hAnsiTheme="minorEastAsia" w:cs="仿宋"/>
          <w:sz w:val="24"/>
          <w:szCs w:val="24"/>
        </w:rPr>
        <w:t>聚合物，大幅提升聚合物的性能和稳定性。表观粘度是其它耐盐聚合物的3~5倍以上。驱油功能聚合物适用矿化度60000mg/L提高到230000mg/L，适用温度从70℃提高到140℃，实现了规模化生产及应用</w:t>
      </w:r>
      <w:r w:rsidRPr="00DF4AEC">
        <w:rPr>
          <w:rFonts w:asciiTheme="minorEastAsia" w:eastAsiaTheme="minorEastAsia" w:hAnsiTheme="minorEastAsia" w:cs="仿宋" w:hint="eastAsia"/>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（2） 经济方面：增油原油带来的销售收入增加7.7383亿元，为我公司</w:t>
      </w:r>
      <w:r w:rsidRPr="00DF4AEC">
        <w:rPr>
          <w:rFonts w:asciiTheme="minorEastAsia" w:eastAsiaTheme="minorEastAsia" w:hAnsiTheme="minorEastAsia" w:cs="仿宋"/>
          <w:sz w:val="24"/>
          <w:szCs w:val="24"/>
        </w:rPr>
        <w:t>创造增加产值</w:t>
      </w:r>
      <w:r w:rsidRPr="00DF4AEC">
        <w:rPr>
          <w:rFonts w:asciiTheme="minorEastAsia" w:eastAsiaTheme="minorEastAsia" w:hAnsiTheme="minorEastAsia" w:cs="仿宋" w:hint="eastAsia"/>
          <w:sz w:val="24"/>
          <w:szCs w:val="24"/>
        </w:rPr>
        <w:t>2.1</w:t>
      </w:r>
      <w:r w:rsidRPr="00DF4AEC">
        <w:rPr>
          <w:rFonts w:asciiTheme="minorEastAsia" w:eastAsiaTheme="minorEastAsia" w:hAnsiTheme="minorEastAsia" w:cs="仿宋"/>
          <w:sz w:val="24"/>
          <w:szCs w:val="24"/>
        </w:rPr>
        <w:t>亿元。实现利润</w:t>
      </w:r>
      <w:r w:rsidRPr="00DF4AEC">
        <w:rPr>
          <w:rFonts w:asciiTheme="minorEastAsia" w:eastAsiaTheme="minorEastAsia" w:hAnsiTheme="minorEastAsia" w:cs="仿宋" w:hint="eastAsia"/>
          <w:sz w:val="24"/>
          <w:szCs w:val="24"/>
        </w:rPr>
        <w:t>4200</w:t>
      </w:r>
      <w:r w:rsidRPr="00DF4AEC">
        <w:rPr>
          <w:rFonts w:asciiTheme="minorEastAsia" w:eastAsiaTheme="minorEastAsia" w:hAnsiTheme="minorEastAsia" w:cs="仿宋"/>
          <w:sz w:val="24"/>
          <w:szCs w:val="24"/>
        </w:rPr>
        <w:t>万元。增加外汇收入</w:t>
      </w:r>
      <w:r w:rsidRPr="00DF4AEC">
        <w:rPr>
          <w:rFonts w:asciiTheme="minorEastAsia" w:eastAsiaTheme="minorEastAsia" w:hAnsiTheme="minorEastAsia" w:cs="仿宋" w:hint="eastAsia"/>
          <w:sz w:val="24"/>
          <w:szCs w:val="24"/>
        </w:rPr>
        <w:t>2425</w:t>
      </w:r>
      <w:r w:rsidRPr="00DF4AEC">
        <w:rPr>
          <w:rFonts w:asciiTheme="minorEastAsia" w:eastAsiaTheme="minorEastAsia" w:hAnsiTheme="minorEastAsia" w:cs="仿宋"/>
          <w:sz w:val="24"/>
          <w:szCs w:val="24"/>
        </w:rPr>
        <w:t>万美元，上缴利税</w:t>
      </w:r>
      <w:r w:rsidRPr="00DF4AEC">
        <w:rPr>
          <w:rFonts w:asciiTheme="minorEastAsia" w:eastAsiaTheme="minorEastAsia" w:hAnsiTheme="minorEastAsia" w:cs="仿宋" w:hint="eastAsia"/>
          <w:sz w:val="24"/>
          <w:szCs w:val="24"/>
        </w:rPr>
        <w:t>630</w:t>
      </w:r>
      <w:r w:rsidRPr="00DF4AEC">
        <w:rPr>
          <w:rFonts w:asciiTheme="minorEastAsia" w:eastAsiaTheme="minorEastAsia" w:hAnsiTheme="minorEastAsia" w:cs="仿宋"/>
          <w:sz w:val="24"/>
          <w:szCs w:val="24"/>
        </w:rPr>
        <w:t>万元。</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（3） 科技成果方面：发明专利授权3件，受理1件，实用新型专利授权6件，受理1件，其中授权哈萨克斯坦专利1件；在核心期刊《应用化学》发表学术论文1</w:t>
      </w:r>
      <w:r w:rsidRPr="00DF4AEC">
        <w:rPr>
          <w:rFonts w:asciiTheme="minorEastAsia" w:eastAsiaTheme="minorEastAsia" w:hAnsiTheme="minorEastAsia" w:cs="仿宋" w:hint="eastAsia"/>
          <w:sz w:val="24"/>
          <w:szCs w:val="24"/>
        </w:rPr>
        <w:lastRenderedPageBreak/>
        <w:t>篇、其他重要期刊发表学术论文10篇；培养了3人研究生及企业技术人员20人，新增就业60人；建成了新疆科力新技术发展股份有限公司功能聚合物的中试、生产基地。</w:t>
      </w:r>
    </w:p>
    <w:p w:rsidR="00AE5918" w:rsidRDefault="00D21A51">
      <w:pPr>
        <w:adjustRightInd w:val="0"/>
        <w:snapToGrid w:val="0"/>
        <w:spacing w:line="560" w:lineRule="exact"/>
        <w:ind w:firstLineChars="200" w:firstLine="640"/>
        <w:jc w:val="left"/>
        <w:outlineLvl w:val="0"/>
        <w:rPr>
          <w:rFonts w:ascii="仿宋" w:eastAsia="仿宋" w:hAnsi="仿宋" w:cs="仿宋"/>
          <w:b/>
          <w:color w:val="000000"/>
          <w:sz w:val="32"/>
          <w:szCs w:val="32"/>
        </w:rPr>
      </w:pPr>
      <w:r>
        <w:rPr>
          <w:rFonts w:ascii="黑体" w:eastAsia="黑体" w:hAnsi="黑体" w:cs="仿宋" w:hint="eastAsia"/>
          <w:sz w:val="32"/>
          <w:szCs w:val="32"/>
        </w:rPr>
        <w:t>四、推广应用情况</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2015年1月～2020年12月，在</w:t>
      </w:r>
      <w:proofErr w:type="gramStart"/>
      <w:r w:rsidRPr="00DF4AEC">
        <w:rPr>
          <w:rFonts w:asciiTheme="minorEastAsia" w:eastAsiaTheme="minorEastAsia" w:hAnsiTheme="minorEastAsia" w:cs="仿宋" w:hint="eastAsia"/>
          <w:sz w:val="24"/>
          <w:szCs w:val="24"/>
        </w:rPr>
        <w:t>北布扎奇</w:t>
      </w:r>
      <w:proofErr w:type="gramEnd"/>
      <w:r w:rsidRPr="00DF4AEC">
        <w:rPr>
          <w:rFonts w:asciiTheme="minorEastAsia" w:eastAsiaTheme="minorEastAsia" w:hAnsiTheme="minorEastAsia" w:cs="仿宋" w:hint="eastAsia"/>
          <w:sz w:val="24"/>
          <w:szCs w:val="24"/>
        </w:rPr>
        <w:t>油田应用18口井：累计增油21万吨，统计吨聚合物增油279吨，措施井见效率100%，措施井对应油井见效率为80%以上。项目期间为油田增加销售收入7915.9万美金（按当期平均油价计算），扣除油田投入及原油处理费用净现金流3275.7万美金；在</w:t>
      </w:r>
      <w:proofErr w:type="gramStart"/>
      <w:r w:rsidRPr="00DF4AEC">
        <w:rPr>
          <w:rFonts w:asciiTheme="minorEastAsia" w:eastAsiaTheme="minorEastAsia" w:hAnsiTheme="minorEastAsia" w:cs="仿宋" w:hint="eastAsia"/>
          <w:sz w:val="24"/>
          <w:szCs w:val="24"/>
        </w:rPr>
        <w:t>新疆油田公司克浅</w:t>
      </w:r>
      <w:proofErr w:type="gramEnd"/>
      <w:r w:rsidRPr="00DF4AEC">
        <w:rPr>
          <w:rFonts w:asciiTheme="minorEastAsia" w:eastAsiaTheme="minorEastAsia" w:hAnsiTheme="minorEastAsia" w:cs="仿宋" w:hint="eastAsia"/>
          <w:sz w:val="24"/>
          <w:szCs w:val="24"/>
        </w:rPr>
        <w:t>10井区应用，该区在2015年因效益问题，全面停止注汽，我公司通过技术创新，采用冷</w:t>
      </w:r>
      <w:proofErr w:type="gramStart"/>
      <w:r w:rsidRPr="00DF4AEC">
        <w:rPr>
          <w:rFonts w:asciiTheme="minorEastAsia" w:eastAsiaTheme="minorEastAsia" w:hAnsiTheme="minorEastAsia" w:cs="仿宋" w:hint="eastAsia"/>
          <w:sz w:val="24"/>
          <w:szCs w:val="24"/>
        </w:rPr>
        <w:t>采进行</w:t>
      </w:r>
      <w:proofErr w:type="gramEnd"/>
      <w:r w:rsidRPr="00DF4AEC">
        <w:rPr>
          <w:rFonts w:asciiTheme="minorEastAsia" w:eastAsiaTheme="minorEastAsia" w:hAnsiTheme="minorEastAsia" w:cs="仿宋" w:hint="eastAsia"/>
          <w:sz w:val="24"/>
          <w:szCs w:val="24"/>
        </w:rPr>
        <w:t>进一步开发，从2016年～2020年，为新疆油田公司增加产油35140吨。为我公司带来近3700万元的收入，为油田增加7500万元以上的收入（原油按照45美元/桶，汇率按6.8）；在新疆油田公司石西油田作业区调</w:t>
      </w:r>
      <w:proofErr w:type="gramStart"/>
      <w:r w:rsidRPr="00DF4AEC">
        <w:rPr>
          <w:rFonts w:asciiTheme="minorEastAsia" w:eastAsiaTheme="minorEastAsia" w:hAnsiTheme="minorEastAsia" w:cs="仿宋" w:hint="eastAsia"/>
          <w:sz w:val="24"/>
          <w:szCs w:val="24"/>
        </w:rPr>
        <w:t>驱措施</w:t>
      </w:r>
      <w:proofErr w:type="gramEnd"/>
      <w:r w:rsidRPr="00DF4AEC">
        <w:rPr>
          <w:rFonts w:asciiTheme="minorEastAsia" w:eastAsiaTheme="minorEastAsia" w:hAnsiTheme="minorEastAsia" w:cs="仿宋" w:hint="eastAsia"/>
          <w:sz w:val="24"/>
          <w:szCs w:val="24"/>
        </w:rPr>
        <w:t>5口井增油2855吨，为我公司实现收入96万元，为油田实现收入691万元，投入产出比1:7.2（2017年原油按照50美元/桶，汇率按6.7）。在新疆油田公司准东采油厂吉7井区</w:t>
      </w:r>
      <w:proofErr w:type="gramStart"/>
      <w:r w:rsidRPr="00DF4AEC">
        <w:rPr>
          <w:rFonts w:asciiTheme="minorEastAsia" w:eastAsiaTheme="minorEastAsia" w:hAnsiTheme="minorEastAsia" w:cs="仿宋" w:hint="eastAsia"/>
          <w:sz w:val="24"/>
          <w:szCs w:val="24"/>
        </w:rPr>
        <w:t>注功能</w:t>
      </w:r>
      <w:proofErr w:type="gramEnd"/>
      <w:r w:rsidRPr="00DF4AEC">
        <w:rPr>
          <w:rFonts w:asciiTheme="minorEastAsia" w:eastAsiaTheme="minorEastAsia" w:hAnsiTheme="minorEastAsia" w:cs="仿宋" w:hint="eastAsia"/>
          <w:sz w:val="24"/>
          <w:szCs w:val="24"/>
        </w:rPr>
        <w:t>聚合物5口井，措施增油1849吨，试验共投入96万元，销售价格按45美元/桶（汇率：6.57），项目投入产出比达到1:4.18；此外在哈萨克斯坦PK油田实施3口井先导实验，增油8732吨；在中国新疆油田公司黑油山公司、风城作业区及智慧石油公司等均进行技术推广。技术研究期间与西南石油大俄罗斯喀山大学和实验检测研究院签订合作推广协议，与哈萨克斯坦ALSTRON公司也签订了技术合作推广协议，2021在哈萨克斯坦MMG油田公司进行4口井技术推广。</w:t>
      </w:r>
    </w:p>
    <w:p w:rsidR="00AE5918" w:rsidRDefault="00D21A51">
      <w:pPr>
        <w:adjustRightInd w:val="0"/>
        <w:snapToGrid w:val="0"/>
        <w:spacing w:line="560" w:lineRule="exact"/>
        <w:ind w:firstLineChars="200" w:firstLine="640"/>
        <w:jc w:val="left"/>
        <w:outlineLvl w:val="0"/>
        <w:rPr>
          <w:rFonts w:ascii="黑体" w:eastAsia="黑体" w:hAnsi="黑体" w:cs="仿宋"/>
          <w:sz w:val="32"/>
          <w:szCs w:val="32"/>
        </w:rPr>
      </w:pPr>
      <w:r>
        <w:rPr>
          <w:rFonts w:ascii="黑体" w:eastAsia="黑体" w:hAnsi="黑体" w:cs="仿宋" w:hint="eastAsia"/>
          <w:sz w:val="32"/>
          <w:szCs w:val="32"/>
        </w:rPr>
        <w:t>五、主要知识产权证明目录</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本项目实施过程中发表论文10篇，论文集1部；专利12项(发明专利授权3件，</w:t>
      </w:r>
      <w:r w:rsidRPr="00DF4AEC">
        <w:rPr>
          <w:rFonts w:asciiTheme="minorEastAsia" w:eastAsiaTheme="minorEastAsia" w:hAnsiTheme="minorEastAsia" w:cs="仿宋" w:hint="eastAsia"/>
          <w:sz w:val="24"/>
          <w:szCs w:val="24"/>
        </w:rPr>
        <w:lastRenderedPageBreak/>
        <w:t>受理1件，实用新型专利授权7件，受理1件，其中授权哈萨克斯坦专利1件），主要如下：</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论文10篇：</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 xml:space="preserve">[1] </w:t>
      </w:r>
      <w:proofErr w:type="gramStart"/>
      <w:r w:rsidRPr="00DF4AEC">
        <w:rPr>
          <w:rFonts w:asciiTheme="minorEastAsia" w:eastAsiaTheme="minorEastAsia" w:hAnsiTheme="minorEastAsia" w:cs="仿宋"/>
          <w:sz w:val="24"/>
          <w:szCs w:val="24"/>
        </w:rPr>
        <w:t>钟万有</w:t>
      </w:r>
      <w:proofErr w:type="gramEnd"/>
      <w:r w:rsidRPr="00DF4AEC">
        <w:rPr>
          <w:rFonts w:asciiTheme="minorEastAsia" w:eastAsiaTheme="minorEastAsia" w:hAnsiTheme="minorEastAsia" w:cs="仿宋"/>
          <w:sz w:val="24"/>
          <w:szCs w:val="24"/>
        </w:rPr>
        <w:t>,赵波,韩世寰.高温高矿化度油藏深部调驱体系性能评价及应用[J].油田化学, 2020, 1(37):</w:t>
      </w:r>
      <w:proofErr w:type="gramStart"/>
      <w:r w:rsidRPr="00DF4AEC">
        <w:rPr>
          <w:rFonts w:asciiTheme="minorEastAsia" w:eastAsiaTheme="minorEastAsia" w:hAnsiTheme="minorEastAsia" w:cs="仿宋"/>
          <w:sz w:val="24"/>
          <w:szCs w:val="24"/>
        </w:rPr>
        <w:t>29-34.</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 xml:space="preserve">[2] </w:t>
      </w:r>
      <w:proofErr w:type="gramStart"/>
      <w:r w:rsidRPr="00DF4AEC">
        <w:rPr>
          <w:rFonts w:asciiTheme="minorEastAsia" w:eastAsiaTheme="minorEastAsia" w:hAnsiTheme="minorEastAsia" w:cs="仿宋"/>
          <w:sz w:val="24"/>
          <w:szCs w:val="24"/>
        </w:rPr>
        <w:t>魏静</w:t>
      </w:r>
      <w:proofErr w:type="gramEnd"/>
      <w:r w:rsidRPr="00DF4AEC">
        <w:rPr>
          <w:rFonts w:asciiTheme="minorEastAsia" w:eastAsiaTheme="minorEastAsia" w:hAnsiTheme="minorEastAsia" w:cs="仿宋"/>
          <w:sz w:val="24"/>
          <w:szCs w:val="24"/>
        </w:rPr>
        <w:t xml:space="preserve">.驱油功能聚合物在吉7井区深层稠油油藏的研究及应用[J].当代化工, 2016, 7(45): </w:t>
      </w:r>
      <w:proofErr w:type="gramStart"/>
      <w:r w:rsidRPr="00DF4AEC">
        <w:rPr>
          <w:rFonts w:asciiTheme="minorEastAsia" w:eastAsiaTheme="minorEastAsia" w:hAnsiTheme="minorEastAsia" w:cs="仿宋"/>
          <w:sz w:val="24"/>
          <w:szCs w:val="24"/>
        </w:rPr>
        <w:t>1608-1610.</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 xml:space="preserve">[3] </w:t>
      </w:r>
      <w:proofErr w:type="gramStart"/>
      <w:r w:rsidRPr="00DF4AEC">
        <w:rPr>
          <w:rFonts w:asciiTheme="minorEastAsia" w:eastAsiaTheme="minorEastAsia" w:hAnsiTheme="minorEastAsia" w:cs="仿宋"/>
          <w:sz w:val="24"/>
          <w:szCs w:val="24"/>
        </w:rPr>
        <w:t>魏静</w:t>
      </w:r>
      <w:proofErr w:type="gramEnd"/>
      <w:r w:rsidRPr="00DF4AEC">
        <w:rPr>
          <w:rFonts w:asciiTheme="minorEastAsia" w:eastAsiaTheme="minorEastAsia" w:hAnsiTheme="minorEastAsia" w:cs="仿宋"/>
          <w:sz w:val="24"/>
          <w:szCs w:val="24"/>
        </w:rPr>
        <w:t>.吉7井区深层稠油油藏水驱原油粘度界限实验确定[J].石化技术, 2016, 8:</w:t>
      </w:r>
      <w:proofErr w:type="gramStart"/>
      <w:r w:rsidRPr="00DF4AEC">
        <w:rPr>
          <w:rFonts w:asciiTheme="minorEastAsia" w:eastAsiaTheme="minorEastAsia" w:hAnsiTheme="minorEastAsia" w:cs="仿宋"/>
          <w:sz w:val="24"/>
          <w:szCs w:val="24"/>
        </w:rPr>
        <w:t>113-114.</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[4]钟万有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韩世寰</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魏静.</w:t>
      </w:r>
      <w:r w:rsidRPr="00DF4AEC">
        <w:rPr>
          <w:rFonts w:asciiTheme="minorEastAsia" w:eastAsiaTheme="minorEastAsia" w:hAnsiTheme="minorEastAsia" w:cs="仿宋" w:hint="eastAsia"/>
          <w:sz w:val="24"/>
          <w:szCs w:val="24"/>
        </w:rPr>
        <w:t xml:space="preserve"> </w:t>
      </w:r>
      <w:r w:rsidRPr="00DF4AEC">
        <w:rPr>
          <w:rFonts w:asciiTheme="minorEastAsia" w:eastAsiaTheme="minorEastAsia" w:hAnsiTheme="minorEastAsia" w:cs="仿宋"/>
          <w:sz w:val="24"/>
          <w:szCs w:val="24"/>
        </w:rPr>
        <w:t>KL-1高强度凝胶配方研究及性能评价[J].中国石油和化工标准与质量, 2016,16(36):23</w:t>
      </w:r>
      <w:proofErr w:type="gramStart"/>
      <w:r w:rsidRPr="00DF4AEC">
        <w:rPr>
          <w:rFonts w:asciiTheme="minorEastAsia" w:eastAsiaTheme="minorEastAsia" w:hAnsiTheme="minorEastAsia" w:cs="仿宋"/>
          <w:sz w:val="24"/>
          <w:szCs w:val="24"/>
        </w:rPr>
        <w:t>,26</w:t>
      </w:r>
      <w:proofErr w:type="gramEnd"/>
      <w:r w:rsidRPr="00DF4AEC">
        <w:rPr>
          <w:rFonts w:asciiTheme="minorEastAsia" w:eastAsiaTheme="minorEastAsia" w:hAnsiTheme="minorEastAsia" w:cs="仿宋"/>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2017</w:t>
      </w:r>
      <w:proofErr w:type="gramStart"/>
      <w:r w:rsidRPr="00DF4AEC">
        <w:rPr>
          <w:rFonts w:asciiTheme="minorEastAsia" w:eastAsiaTheme="minorEastAsia" w:hAnsiTheme="minorEastAsia" w:cs="仿宋"/>
          <w:sz w:val="24"/>
          <w:szCs w:val="24"/>
        </w:rPr>
        <w:t>,12:81</w:t>
      </w:r>
      <w:proofErr w:type="gramEnd"/>
      <w:r w:rsidRPr="00DF4AEC">
        <w:rPr>
          <w:rFonts w:asciiTheme="minorEastAsia" w:eastAsiaTheme="minorEastAsia" w:hAnsiTheme="minorEastAsia" w:cs="仿宋"/>
          <w:sz w:val="24"/>
          <w:szCs w:val="24"/>
        </w:rPr>
        <w:t>-82.</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5</w:t>
      </w:r>
      <w:r w:rsidRPr="00DF4AEC">
        <w:rPr>
          <w:rFonts w:asciiTheme="minorEastAsia" w:eastAsiaTheme="minorEastAsia" w:hAnsiTheme="minorEastAsia" w:cs="仿宋"/>
          <w:sz w:val="24"/>
          <w:szCs w:val="24"/>
        </w:rPr>
        <w:t xml:space="preserve">] </w:t>
      </w:r>
      <w:proofErr w:type="gramStart"/>
      <w:r w:rsidRPr="00DF4AEC">
        <w:rPr>
          <w:rFonts w:asciiTheme="minorEastAsia" w:eastAsiaTheme="minorEastAsia" w:hAnsiTheme="minorEastAsia" w:cs="仿宋"/>
          <w:sz w:val="24"/>
          <w:szCs w:val="24"/>
        </w:rPr>
        <w:t>钟万有</w:t>
      </w:r>
      <w:proofErr w:type="gramEnd"/>
      <w:r w:rsidRPr="00DF4AEC">
        <w:rPr>
          <w:rFonts w:asciiTheme="minorEastAsia" w:eastAsiaTheme="minorEastAsia" w:hAnsiTheme="minorEastAsia" w:cs="仿宋"/>
          <w:sz w:val="24"/>
          <w:szCs w:val="24"/>
        </w:rPr>
        <w:t>.有机</w:t>
      </w:r>
      <w:proofErr w:type="gramStart"/>
      <w:r w:rsidRPr="00DF4AEC">
        <w:rPr>
          <w:rFonts w:asciiTheme="minorEastAsia" w:eastAsiaTheme="minorEastAsia" w:hAnsiTheme="minorEastAsia" w:cs="仿宋"/>
          <w:sz w:val="24"/>
          <w:szCs w:val="24"/>
        </w:rPr>
        <w:t>铬</w:t>
      </w:r>
      <w:proofErr w:type="gramEnd"/>
      <w:r w:rsidRPr="00DF4AEC">
        <w:rPr>
          <w:rFonts w:asciiTheme="minorEastAsia" w:eastAsiaTheme="minorEastAsia" w:hAnsiTheme="minorEastAsia" w:cs="仿宋"/>
          <w:sz w:val="24"/>
          <w:szCs w:val="24"/>
        </w:rPr>
        <w:t>交联剂的研究现状[J].化工管理, 2016, 29：</w:t>
      </w:r>
      <w:proofErr w:type="gramStart"/>
      <w:r w:rsidRPr="00DF4AEC">
        <w:rPr>
          <w:rFonts w:asciiTheme="minorEastAsia" w:eastAsiaTheme="minorEastAsia" w:hAnsiTheme="minorEastAsia" w:cs="仿宋"/>
          <w:sz w:val="24"/>
          <w:szCs w:val="24"/>
        </w:rPr>
        <w:t>113-114.</w:t>
      </w:r>
      <w:proofErr w:type="gramEnd"/>
      <w:r w:rsidRPr="00DF4AEC">
        <w:rPr>
          <w:rFonts w:asciiTheme="minorEastAsia" w:eastAsiaTheme="minorEastAsia" w:hAnsiTheme="minorEastAsia" w:cs="仿宋"/>
          <w:sz w:val="24"/>
          <w:szCs w:val="24"/>
        </w:rPr>
        <w:t xml:space="preserve"> </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6</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张贞</w:t>
      </w:r>
      <w:proofErr w:type="gramStart"/>
      <w:r w:rsidRPr="00DF4AEC">
        <w:rPr>
          <w:rFonts w:asciiTheme="minorEastAsia" w:eastAsiaTheme="minorEastAsia" w:hAnsiTheme="minorEastAsia" w:cs="仿宋" w:hint="eastAsia"/>
          <w:sz w:val="24"/>
          <w:szCs w:val="24"/>
        </w:rPr>
        <w:t>贞</w:t>
      </w:r>
      <w:proofErr w:type="gramEnd"/>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污水稀释聚合物体系粘度的影响因素研究</w:t>
      </w:r>
      <w:r w:rsidRPr="00DF4AEC">
        <w:rPr>
          <w:rFonts w:asciiTheme="minorEastAsia" w:eastAsiaTheme="minorEastAsia" w:hAnsiTheme="minorEastAsia" w:cs="仿宋"/>
          <w:sz w:val="24"/>
          <w:szCs w:val="24"/>
        </w:rPr>
        <w:t>[J].化工管理,</w:t>
      </w:r>
      <w:r w:rsidRPr="00DF4AEC">
        <w:rPr>
          <w:rFonts w:asciiTheme="minorEastAsia" w:eastAsiaTheme="minorEastAsia" w:hAnsiTheme="minorEastAsia" w:cs="仿宋" w:hint="eastAsia"/>
          <w:sz w:val="24"/>
          <w:szCs w:val="24"/>
        </w:rPr>
        <w:t xml:space="preserve"> 2020.01（546）：</w:t>
      </w:r>
      <w:proofErr w:type="gramStart"/>
      <w:r w:rsidRPr="00DF4AEC">
        <w:rPr>
          <w:rFonts w:asciiTheme="minorEastAsia" w:eastAsiaTheme="minorEastAsia" w:hAnsiTheme="minorEastAsia" w:cs="仿宋" w:hint="eastAsia"/>
          <w:sz w:val="24"/>
          <w:szCs w:val="24"/>
        </w:rPr>
        <w:t>85-86.</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7</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张贞</w:t>
      </w:r>
      <w:proofErr w:type="gramStart"/>
      <w:r w:rsidRPr="00DF4AEC">
        <w:rPr>
          <w:rFonts w:asciiTheme="minorEastAsia" w:eastAsiaTheme="minorEastAsia" w:hAnsiTheme="minorEastAsia" w:cs="仿宋" w:hint="eastAsia"/>
          <w:sz w:val="24"/>
          <w:szCs w:val="24"/>
        </w:rPr>
        <w:t>贞</w:t>
      </w:r>
      <w:proofErr w:type="gramEnd"/>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浅析亚铁离子对聚合物溶液黏度的影响因素分析</w:t>
      </w:r>
      <w:r w:rsidRPr="00DF4AEC">
        <w:rPr>
          <w:rFonts w:asciiTheme="minorEastAsia" w:eastAsiaTheme="minorEastAsia" w:hAnsiTheme="minorEastAsia" w:cs="仿宋"/>
          <w:sz w:val="24"/>
          <w:szCs w:val="24"/>
        </w:rPr>
        <w:t>[J].化工管理,</w:t>
      </w:r>
      <w:r w:rsidRPr="00DF4AEC">
        <w:rPr>
          <w:rFonts w:asciiTheme="minorEastAsia" w:eastAsiaTheme="minorEastAsia" w:hAnsiTheme="minorEastAsia" w:cs="仿宋" w:hint="eastAsia"/>
          <w:sz w:val="24"/>
          <w:szCs w:val="24"/>
        </w:rPr>
        <w:t xml:space="preserve"> 2020,12（1）：128.</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8</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姚晓、陈诚、赵波、韩世寰</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利用耗散颗粒动力学方法模拟优选合成</w:t>
      </w:r>
      <w:proofErr w:type="gramStart"/>
      <w:r w:rsidRPr="00DF4AEC">
        <w:rPr>
          <w:rFonts w:asciiTheme="minorEastAsia" w:eastAsiaTheme="minorEastAsia" w:hAnsiTheme="minorEastAsia" w:cs="仿宋" w:hint="eastAsia"/>
          <w:sz w:val="24"/>
          <w:szCs w:val="24"/>
        </w:rPr>
        <w:t>聚表剂</w:t>
      </w:r>
      <w:proofErr w:type="gramEnd"/>
      <w:r w:rsidRPr="00DF4AEC">
        <w:rPr>
          <w:rFonts w:asciiTheme="minorEastAsia" w:eastAsiaTheme="minorEastAsia" w:hAnsiTheme="minorEastAsia" w:cs="仿宋" w:hint="eastAsia"/>
          <w:sz w:val="24"/>
          <w:szCs w:val="24"/>
        </w:rPr>
        <w:t>的可聚合季铵盐单体</w:t>
      </w:r>
      <w:r w:rsidRPr="00DF4AEC">
        <w:rPr>
          <w:rFonts w:asciiTheme="minorEastAsia" w:eastAsiaTheme="minorEastAsia" w:hAnsiTheme="minorEastAsia" w:cs="仿宋"/>
          <w:sz w:val="24"/>
          <w:szCs w:val="24"/>
        </w:rPr>
        <w:t>[J].</w:t>
      </w:r>
      <w:r w:rsidRPr="00DF4AEC">
        <w:rPr>
          <w:rFonts w:asciiTheme="minorEastAsia" w:eastAsiaTheme="minorEastAsia" w:hAnsiTheme="minorEastAsia" w:cs="仿宋" w:hint="eastAsia"/>
          <w:sz w:val="24"/>
          <w:szCs w:val="24"/>
        </w:rPr>
        <w:t xml:space="preserve"> 高分子材料科学与工程</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2016.1.32（1）.</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9</w:t>
      </w:r>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Bauyrzhan</w:t>
      </w:r>
      <w:proofErr w:type="spellEnd"/>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Sarsenbekuly</w:t>
      </w:r>
      <w:proofErr w:type="spellEnd"/>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Wanli</w:t>
      </w:r>
      <w:proofErr w:type="spellEnd"/>
      <w:r w:rsidRPr="00DF4AEC">
        <w:rPr>
          <w:rFonts w:asciiTheme="minorEastAsia" w:eastAsiaTheme="minorEastAsia" w:hAnsiTheme="minorEastAsia" w:cs="仿宋"/>
          <w:sz w:val="24"/>
          <w:szCs w:val="24"/>
        </w:rPr>
        <w:t xml:space="preserve"> Kang, </w:t>
      </w:r>
      <w:proofErr w:type="spellStart"/>
      <w:r w:rsidRPr="00DF4AEC">
        <w:rPr>
          <w:rFonts w:asciiTheme="minorEastAsia" w:eastAsiaTheme="minorEastAsia" w:hAnsiTheme="minorEastAsia" w:cs="仿宋"/>
          <w:sz w:val="24"/>
          <w:szCs w:val="24"/>
        </w:rPr>
        <w:t>Hongbin</w:t>
      </w:r>
      <w:proofErr w:type="spellEnd"/>
      <w:r w:rsidRPr="00DF4AEC">
        <w:rPr>
          <w:rFonts w:asciiTheme="minorEastAsia" w:eastAsiaTheme="minorEastAsia" w:hAnsiTheme="minorEastAsia" w:cs="仿宋"/>
          <w:sz w:val="24"/>
          <w:szCs w:val="24"/>
        </w:rPr>
        <w:t xml:space="preserve"> Yang, Bo Zhao. </w:t>
      </w:r>
      <w:proofErr w:type="gramStart"/>
      <w:r w:rsidRPr="00DF4AEC">
        <w:rPr>
          <w:rFonts w:asciiTheme="minorEastAsia" w:eastAsiaTheme="minorEastAsia" w:hAnsiTheme="minorEastAsia" w:cs="仿宋"/>
          <w:sz w:val="24"/>
          <w:szCs w:val="24"/>
        </w:rPr>
        <w:t>Evaluation of rheological properties of a novel thermo-</w:t>
      </w:r>
      <w:proofErr w:type="spellStart"/>
      <w:r w:rsidRPr="00DF4AEC">
        <w:rPr>
          <w:rFonts w:asciiTheme="minorEastAsia" w:eastAsiaTheme="minorEastAsia" w:hAnsiTheme="minorEastAsia" w:cs="仿宋"/>
          <w:sz w:val="24"/>
          <w:szCs w:val="24"/>
        </w:rPr>
        <w:t>viscosifyingfunctional</w:t>
      </w:r>
      <w:proofErr w:type="spellEnd"/>
      <w:r w:rsidRPr="00DF4AEC">
        <w:rPr>
          <w:rFonts w:asciiTheme="minorEastAsia" w:eastAsiaTheme="minorEastAsia" w:hAnsiTheme="minorEastAsia" w:cs="仿宋"/>
          <w:sz w:val="24"/>
          <w:szCs w:val="24"/>
        </w:rPr>
        <w:t xml:space="preserve"> polymer for enhanced oil recovery.</w:t>
      </w:r>
      <w:proofErr w:type="gramEnd"/>
      <w:r w:rsidRPr="00DF4AEC">
        <w:rPr>
          <w:rFonts w:asciiTheme="minorEastAsia" w:eastAsiaTheme="minorEastAsia" w:hAnsiTheme="minorEastAsia" w:cs="仿宋"/>
          <w:sz w:val="24"/>
          <w:szCs w:val="24"/>
        </w:rPr>
        <w:t xml:space="preserve"> Colloids and Surfaces A, 532（2017）405-410.</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lastRenderedPageBreak/>
        <w:t xml:space="preserve"> [</w:t>
      </w:r>
      <w:r w:rsidRPr="00DF4AEC">
        <w:rPr>
          <w:rFonts w:asciiTheme="minorEastAsia" w:eastAsiaTheme="minorEastAsia" w:hAnsiTheme="minorEastAsia" w:cs="仿宋" w:hint="eastAsia"/>
          <w:sz w:val="24"/>
          <w:szCs w:val="24"/>
        </w:rPr>
        <w:t>10</w:t>
      </w:r>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Bauyrzhan</w:t>
      </w:r>
      <w:proofErr w:type="spellEnd"/>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Sarsenbekuly</w:t>
      </w:r>
      <w:proofErr w:type="spellEnd"/>
      <w:r w:rsidRPr="00DF4AEC">
        <w:rPr>
          <w:rFonts w:asciiTheme="minorEastAsia" w:eastAsiaTheme="minorEastAsia" w:hAnsiTheme="minorEastAsia" w:cs="仿宋"/>
          <w:sz w:val="24"/>
          <w:szCs w:val="24"/>
        </w:rPr>
        <w:t xml:space="preserve">, </w:t>
      </w:r>
      <w:proofErr w:type="spellStart"/>
      <w:r w:rsidRPr="00DF4AEC">
        <w:rPr>
          <w:rFonts w:asciiTheme="minorEastAsia" w:eastAsiaTheme="minorEastAsia" w:hAnsiTheme="minorEastAsia" w:cs="仿宋"/>
          <w:sz w:val="24"/>
          <w:szCs w:val="24"/>
        </w:rPr>
        <w:t>Wanli</w:t>
      </w:r>
      <w:proofErr w:type="spellEnd"/>
      <w:r w:rsidRPr="00DF4AEC">
        <w:rPr>
          <w:rFonts w:asciiTheme="minorEastAsia" w:eastAsiaTheme="minorEastAsia" w:hAnsiTheme="minorEastAsia" w:cs="仿宋"/>
          <w:sz w:val="24"/>
          <w:szCs w:val="24"/>
        </w:rPr>
        <w:t xml:space="preserve"> Kang, Bo Zhao. Study of salt tolerance and temperature resistance of </w:t>
      </w:r>
      <w:proofErr w:type="spellStart"/>
      <w:r w:rsidRPr="00DF4AEC">
        <w:rPr>
          <w:rFonts w:asciiTheme="minorEastAsia" w:eastAsiaTheme="minorEastAsia" w:hAnsiTheme="minorEastAsia" w:cs="仿宋"/>
          <w:sz w:val="24"/>
          <w:szCs w:val="24"/>
        </w:rPr>
        <w:t>ahydrophobically</w:t>
      </w:r>
      <w:proofErr w:type="spellEnd"/>
      <w:r w:rsidRPr="00DF4AEC">
        <w:rPr>
          <w:rFonts w:asciiTheme="minorEastAsia" w:eastAsiaTheme="minorEastAsia" w:hAnsiTheme="minorEastAsia" w:cs="仿宋"/>
          <w:sz w:val="24"/>
          <w:szCs w:val="24"/>
        </w:rPr>
        <w:t xml:space="preserve"> modified </w:t>
      </w:r>
      <w:proofErr w:type="spellStart"/>
      <w:r w:rsidRPr="00DF4AEC">
        <w:rPr>
          <w:rFonts w:asciiTheme="minorEastAsia" w:eastAsiaTheme="minorEastAsia" w:hAnsiTheme="minorEastAsia" w:cs="仿宋"/>
          <w:sz w:val="24"/>
          <w:szCs w:val="24"/>
        </w:rPr>
        <w:t>polyacrylamide</w:t>
      </w:r>
      <w:proofErr w:type="spellEnd"/>
      <w:r w:rsidRPr="00DF4AEC">
        <w:rPr>
          <w:rFonts w:asciiTheme="minorEastAsia" w:eastAsiaTheme="minorEastAsia" w:hAnsiTheme="minorEastAsia" w:cs="仿宋"/>
          <w:sz w:val="24"/>
          <w:szCs w:val="24"/>
        </w:rPr>
        <w:t xml:space="preserve"> based novel </w:t>
      </w:r>
      <w:proofErr w:type="spellStart"/>
      <w:r w:rsidRPr="00DF4AEC">
        <w:rPr>
          <w:rFonts w:asciiTheme="minorEastAsia" w:eastAsiaTheme="minorEastAsia" w:hAnsiTheme="minorEastAsia" w:cs="仿宋"/>
          <w:sz w:val="24"/>
          <w:szCs w:val="24"/>
        </w:rPr>
        <w:t>functionalpolymer</w:t>
      </w:r>
      <w:proofErr w:type="spellEnd"/>
      <w:r w:rsidRPr="00DF4AEC">
        <w:rPr>
          <w:rFonts w:asciiTheme="minorEastAsia" w:eastAsiaTheme="minorEastAsia" w:hAnsiTheme="minorEastAsia" w:cs="仿宋"/>
          <w:sz w:val="24"/>
          <w:szCs w:val="24"/>
        </w:rPr>
        <w:t xml:space="preserve"> for EOR.  Colloids and Surfaces A: </w:t>
      </w:r>
      <w:proofErr w:type="spellStart"/>
      <w:r w:rsidRPr="00DF4AEC">
        <w:rPr>
          <w:rFonts w:asciiTheme="minorEastAsia" w:eastAsiaTheme="minorEastAsia" w:hAnsiTheme="minorEastAsia" w:cs="仿宋"/>
          <w:sz w:val="24"/>
          <w:szCs w:val="24"/>
        </w:rPr>
        <w:t>Physicochem</w:t>
      </w:r>
      <w:proofErr w:type="spellEnd"/>
      <w:r w:rsidRPr="00DF4AEC">
        <w:rPr>
          <w:rFonts w:asciiTheme="minorEastAsia" w:eastAsiaTheme="minorEastAsia" w:hAnsiTheme="minorEastAsia" w:cs="仿宋"/>
          <w:sz w:val="24"/>
          <w:szCs w:val="24"/>
        </w:rPr>
        <w:t xml:space="preserve">. Eng. </w:t>
      </w:r>
      <w:proofErr w:type="gramStart"/>
      <w:r w:rsidRPr="00DF4AEC">
        <w:rPr>
          <w:rFonts w:asciiTheme="minorEastAsia" w:eastAsiaTheme="minorEastAsia" w:hAnsiTheme="minorEastAsia" w:cs="仿宋"/>
          <w:sz w:val="24"/>
          <w:szCs w:val="24"/>
        </w:rPr>
        <w:t>Aspects ,</w:t>
      </w:r>
      <w:proofErr w:type="gramEnd"/>
      <w:r w:rsidRPr="00DF4AEC">
        <w:rPr>
          <w:rFonts w:asciiTheme="minorEastAsia" w:eastAsiaTheme="minorEastAsia" w:hAnsiTheme="minorEastAsia" w:cs="仿宋"/>
          <w:sz w:val="24"/>
          <w:szCs w:val="24"/>
        </w:rPr>
        <w:t xml:space="preserve"> 514 (2017) 91-97.</w:t>
      </w:r>
    </w:p>
    <w:p w:rsidR="00AE5918" w:rsidRPr="00DF4AEC" w:rsidRDefault="00AE5918" w:rsidP="00DF4AEC">
      <w:pPr>
        <w:spacing w:line="560" w:lineRule="exact"/>
        <w:ind w:firstLineChars="200" w:firstLine="480"/>
        <w:jc w:val="left"/>
        <w:rPr>
          <w:rFonts w:asciiTheme="minorEastAsia" w:eastAsiaTheme="minorEastAsia" w:hAnsiTheme="minorEastAsia" w:cs="仿宋"/>
          <w:sz w:val="24"/>
          <w:szCs w:val="24"/>
        </w:rPr>
      </w:pP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论文集1部：</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2016提高采收率技术国际学术交流会[C].新疆石油协会, 2016.10.</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专利</w:t>
      </w:r>
      <w:r w:rsidRPr="00DF4AEC">
        <w:rPr>
          <w:rFonts w:asciiTheme="minorEastAsia" w:eastAsiaTheme="minorEastAsia" w:hAnsiTheme="minorEastAsia" w:cs="仿宋" w:hint="eastAsia"/>
          <w:sz w:val="24"/>
          <w:szCs w:val="24"/>
        </w:rPr>
        <w:t>12</w:t>
      </w:r>
      <w:r w:rsidRPr="00DF4AEC">
        <w:rPr>
          <w:rFonts w:asciiTheme="minorEastAsia" w:eastAsiaTheme="minorEastAsia" w:hAnsiTheme="minorEastAsia" w:cs="仿宋"/>
          <w:sz w:val="24"/>
          <w:szCs w:val="24"/>
        </w:rPr>
        <w:t>项</w:t>
      </w:r>
      <w:r w:rsidRPr="00DF4AEC">
        <w:rPr>
          <w:rFonts w:asciiTheme="minorEastAsia" w:eastAsiaTheme="minorEastAsia" w:hAnsiTheme="minorEastAsia" w:cs="仿宋" w:hint="eastAsia"/>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[1] 杨红霞</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张永生</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现场施工一体化施工设备[P]．中国专利</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201410328440X</w:t>
      </w:r>
      <w:proofErr w:type="gramStart"/>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2017.06.20</w:t>
      </w:r>
      <w:proofErr w:type="gramEnd"/>
      <w:r w:rsidRPr="00DF4AEC">
        <w:rPr>
          <w:rFonts w:asciiTheme="minorEastAsia" w:eastAsiaTheme="minorEastAsia" w:hAnsiTheme="minorEastAsia" w:cs="仿宋"/>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[2] 韩世寰</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杨红霞</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魏静</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张文辉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敏感性储层膨胀防</w:t>
      </w:r>
      <w:proofErr w:type="gramStart"/>
      <w:r w:rsidRPr="00DF4AEC">
        <w:rPr>
          <w:rFonts w:asciiTheme="minorEastAsia" w:eastAsiaTheme="minorEastAsia" w:hAnsiTheme="minorEastAsia" w:cs="仿宋"/>
          <w:sz w:val="24"/>
          <w:szCs w:val="24"/>
        </w:rPr>
        <w:t>消技术</w:t>
      </w:r>
      <w:proofErr w:type="gramEnd"/>
      <w:r w:rsidRPr="00DF4AEC">
        <w:rPr>
          <w:rFonts w:asciiTheme="minorEastAsia" w:eastAsiaTheme="minorEastAsia" w:hAnsiTheme="minorEastAsia" w:cs="仿宋"/>
          <w:sz w:val="24"/>
          <w:szCs w:val="24"/>
        </w:rPr>
        <w:t>[P]．中国专利</w:t>
      </w:r>
      <w:r w:rsidRPr="00DF4AEC">
        <w:rPr>
          <w:rFonts w:asciiTheme="minorEastAsia" w:eastAsiaTheme="minorEastAsia" w:hAnsiTheme="minorEastAsia" w:cs="仿宋" w:hint="eastAsia"/>
          <w:sz w:val="24"/>
          <w:szCs w:val="24"/>
        </w:rPr>
        <w:t>:</w:t>
      </w:r>
      <w:proofErr w:type="gramStart"/>
      <w:r w:rsidRPr="00DF4AEC">
        <w:rPr>
          <w:rFonts w:asciiTheme="minorEastAsia" w:eastAsiaTheme="minorEastAsia" w:hAnsiTheme="minorEastAsia" w:cs="仿宋"/>
          <w:sz w:val="24"/>
          <w:szCs w:val="24"/>
        </w:rPr>
        <w:t>2014108256533</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 xml:space="preserve"> 2017.12.19.</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3</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王良胜，赵波.改性酚醛树脂制备方法，已授权，发明专利：</w:t>
      </w:r>
      <w:r w:rsidRPr="00DF4AEC">
        <w:rPr>
          <w:rFonts w:asciiTheme="minorEastAsia" w:eastAsiaTheme="minorEastAsia" w:hAnsiTheme="minorEastAsia" w:cs="仿宋"/>
          <w:sz w:val="24"/>
          <w:szCs w:val="24"/>
        </w:rPr>
        <w:t>2014108256459</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4</w:t>
      </w:r>
      <w:r w:rsidRPr="00DF4AEC">
        <w:rPr>
          <w:rFonts w:asciiTheme="minorEastAsia" w:eastAsiaTheme="minorEastAsia" w:hAnsiTheme="minorEastAsia" w:cs="仿宋"/>
          <w:sz w:val="24"/>
          <w:szCs w:val="24"/>
        </w:rPr>
        <w:t>] 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自动化高温高压反应装置及气化和非气化合成的方法[P]</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中国专利：2017105164302</w:t>
      </w:r>
      <w:proofErr w:type="gramStart"/>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2017.06.29</w:t>
      </w:r>
      <w:proofErr w:type="gramEnd"/>
      <w:r w:rsidRPr="00DF4AEC">
        <w:rPr>
          <w:rFonts w:asciiTheme="minorEastAsia" w:eastAsiaTheme="minorEastAsia" w:hAnsiTheme="minorEastAsia" w:cs="仿宋"/>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5</w:t>
      </w:r>
      <w:r w:rsidRPr="00DF4AEC">
        <w:rPr>
          <w:rFonts w:asciiTheme="minorEastAsia" w:eastAsiaTheme="minorEastAsia" w:hAnsiTheme="minorEastAsia" w:cs="仿宋"/>
          <w:sz w:val="24"/>
          <w:szCs w:val="24"/>
        </w:rPr>
        <w:t>] 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魏静</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韩世寰</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李玉金</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王超远</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张文辉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何志刚.针入度法凝胶强度测试装置[P]</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中国专利</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201520316341X, 2015.08.12.</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[6]穆永亮, 赵波. 卧式污水处理双向流</w:t>
      </w:r>
      <w:proofErr w:type="gramStart"/>
      <w:r w:rsidRPr="00DF4AEC">
        <w:rPr>
          <w:rFonts w:asciiTheme="minorEastAsia" w:eastAsiaTheme="minorEastAsia" w:hAnsiTheme="minorEastAsia" w:cs="仿宋"/>
          <w:sz w:val="24"/>
          <w:szCs w:val="24"/>
        </w:rPr>
        <w:t>斜板沉降罐斜板沉降罐</w:t>
      </w:r>
      <w:proofErr w:type="gramEnd"/>
      <w:r w:rsidRPr="00DF4AEC">
        <w:rPr>
          <w:rFonts w:asciiTheme="minorEastAsia" w:eastAsiaTheme="minorEastAsia" w:hAnsiTheme="minorEastAsia" w:cs="仿宋"/>
          <w:sz w:val="24"/>
          <w:szCs w:val="24"/>
        </w:rPr>
        <w:t>[P]</w:t>
      </w:r>
      <w:r w:rsidRPr="00DF4AEC">
        <w:rPr>
          <w:rFonts w:asciiTheme="minorEastAsia" w:eastAsiaTheme="minorEastAsia" w:hAnsiTheme="minorEastAsia" w:cs="仿宋" w:hint="eastAsia"/>
          <w:sz w:val="24"/>
          <w:szCs w:val="24"/>
        </w:rPr>
        <w:t xml:space="preserve">. </w:t>
      </w:r>
      <w:r w:rsidRPr="00DF4AEC">
        <w:rPr>
          <w:rFonts w:asciiTheme="minorEastAsia" w:eastAsiaTheme="minorEastAsia" w:hAnsiTheme="minorEastAsia" w:cs="仿宋"/>
          <w:sz w:val="24"/>
          <w:szCs w:val="24"/>
        </w:rPr>
        <w:t>中国专利：ZL 2016204949689, 2016.10.12。</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[7]张晨</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赵波</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粉料用投料装置和聚合物溶液制备装置[P]</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中国专利</w:t>
      </w:r>
      <w:r w:rsidRPr="00DF4AEC">
        <w:rPr>
          <w:rFonts w:asciiTheme="minorEastAsia" w:eastAsiaTheme="minorEastAsia" w:hAnsiTheme="minorEastAsia" w:cs="仿宋" w:hint="eastAsia"/>
          <w:sz w:val="24"/>
          <w:szCs w:val="24"/>
        </w:rPr>
        <w:t>:</w:t>
      </w:r>
      <w:proofErr w:type="gramStart"/>
      <w:r w:rsidRPr="00DF4AEC">
        <w:rPr>
          <w:rFonts w:asciiTheme="minorEastAsia" w:eastAsiaTheme="minorEastAsia" w:hAnsiTheme="minorEastAsia" w:cs="仿宋"/>
          <w:sz w:val="24"/>
          <w:szCs w:val="24"/>
        </w:rPr>
        <w:t>2017201733916, 2017.10.17.</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8</w:t>
      </w:r>
      <w:r w:rsidRPr="00DF4AEC">
        <w:rPr>
          <w:rFonts w:asciiTheme="minorEastAsia" w:eastAsiaTheme="minorEastAsia" w:hAnsiTheme="minorEastAsia" w:cs="仿宋"/>
          <w:sz w:val="24"/>
          <w:szCs w:val="24"/>
        </w:rPr>
        <w:t>]钟万有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韩世寰</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室内高压气体制备装置[P]．中国专利：</w:t>
      </w:r>
      <w:proofErr w:type="gramStart"/>
      <w:r w:rsidRPr="00DF4AEC">
        <w:rPr>
          <w:rFonts w:asciiTheme="minorEastAsia" w:eastAsiaTheme="minorEastAsia" w:hAnsiTheme="minorEastAsia" w:cs="仿宋"/>
          <w:sz w:val="24"/>
          <w:szCs w:val="24"/>
        </w:rPr>
        <w:t xml:space="preserve">2015203587205, </w:t>
      </w:r>
      <w:r w:rsidRPr="00DF4AEC">
        <w:rPr>
          <w:rFonts w:asciiTheme="minorEastAsia" w:eastAsiaTheme="minorEastAsia" w:hAnsiTheme="minorEastAsia" w:cs="仿宋"/>
          <w:sz w:val="24"/>
          <w:szCs w:val="24"/>
        </w:rPr>
        <w:lastRenderedPageBreak/>
        <w:t>2015.09.16.</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9</w:t>
      </w:r>
      <w:r w:rsidRPr="00DF4AEC">
        <w:rPr>
          <w:rFonts w:asciiTheme="minorEastAsia" w:eastAsiaTheme="minorEastAsia" w:hAnsiTheme="minorEastAsia" w:cs="仿宋"/>
          <w:sz w:val="24"/>
          <w:szCs w:val="24"/>
        </w:rPr>
        <w:t>] 钟万有</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赵波</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连贵宾.自动化高温高压反应装置[P]．中国专利</w:t>
      </w:r>
      <w:r w:rsidRPr="00DF4AEC">
        <w:rPr>
          <w:rFonts w:asciiTheme="minorEastAsia" w:eastAsiaTheme="minorEastAsia" w:hAnsiTheme="minorEastAsia" w:cs="仿宋" w:hint="eastAsia"/>
          <w:sz w:val="24"/>
          <w:szCs w:val="24"/>
        </w:rPr>
        <w:t>:</w:t>
      </w:r>
      <w:proofErr w:type="gramStart"/>
      <w:r w:rsidRPr="00DF4AEC">
        <w:rPr>
          <w:rFonts w:asciiTheme="minorEastAsia" w:eastAsiaTheme="minorEastAsia" w:hAnsiTheme="minorEastAsia" w:cs="仿宋"/>
          <w:sz w:val="24"/>
          <w:szCs w:val="24"/>
        </w:rPr>
        <w:t>201720773933.3, 2018.02.13.</w:t>
      </w:r>
      <w:proofErr w:type="gramEnd"/>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10</w:t>
      </w:r>
      <w:r w:rsidRPr="00DF4AEC">
        <w:rPr>
          <w:rFonts w:asciiTheme="minorEastAsia" w:eastAsiaTheme="minorEastAsia" w:hAnsiTheme="minorEastAsia" w:cs="仿宋"/>
          <w:sz w:val="24"/>
          <w:szCs w:val="24"/>
        </w:rPr>
        <w:t>] 钟万有. 一种体膨颗粒抗压强度与变形系数测试仪[P]</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专利</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2017105173814</w:t>
      </w:r>
      <w:proofErr w:type="gramStart"/>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2019.10.23</w:t>
      </w:r>
      <w:proofErr w:type="gramEnd"/>
      <w:r w:rsidRPr="00DF4AEC">
        <w:rPr>
          <w:rFonts w:asciiTheme="minorEastAsia" w:eastAsiaTheme="minorEastAsia" w:hAnsiTheme="minorEastAsia" w:cs="仿宋"/>
          <w:sz w:val="24"/>
          <w:szCs w:val="24"/>
        </w:rPr>
        <w:t>.</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12</w:t>
      </w:r>
      <w:r w:rsidRPr="00DF4AEC">
        <w:rPr>
          <w:rFonts w:asciiTheme="minorEastAsia" w:eastAsiaTheme="minorEastAsia" w:hAnsiTheme="minorEastAsia" w:cs="仿宋"/>
          <w:sz w:val="24"/>
          <w:szCs w:val="24"/>
        </w:rPr>
        <w:t>]</w:t>
      </w:r>
      <w:r w:rsidRPr="00DF4AEC">
        <w:rPr>
          <w:rFonts w:asciiTheme="minorEastAsia" w:eastAsiaTheme="minorEastAsia" w:hAnsiTheme="minorEastAsia" w:cs="仿宋" w:hint="eastAsia"/>
          <w:sz w:val="24"/>
          <w:szCs w:val="24"/>
        </w:rPr>
        <w:t xml:space="preserve"> 李忠杰,赵波.</w:t>
      </w:r>
      <w:proofErr w:type="gramStart"/>
      <w:r w:rsidRPr="00DF4AEC">
        <w:rPr>
          <w:rFonts w:asciiTheme="minorEastAsia" w:eastAsiaTheme="minorEastAsia" w:hAnsiTheme="minorEastAsia" w:cs="仿宋" w:hint="eastAsia"/>
          <w:sz w:val="24"/>
          <w:szCs w:val="24"/>
        </w:rPr>
        <w:t>撬装式</w:t>
      </w:r>
      <w:proofErr w:type="gramEnd"/>
      <w:r w:rsidRPr="00DF4AEC">
        <w:rPr>
          <w:rFonts w:asciiTheme="minorEastAsia" w:eastAsiaTheme="minorEastAsia" w:hAnsiTheme="minorEastAsia" w:cs="仿宋" w:hint="eastAsia"/>
          <w:sz w:val="24"/>
          <w:szCs w:val="24"/>
        </w:rPr>
        <w:t>多</w:t>
      </w:r>
      <w:proofErr w:type="gramStart"/>
      <w:r w:rsidRPr="00DF4AEC">
        <w:rPr>
          <w:rFonts w:asciiTheme="minorEastAsia" w:eastAsiaTheme="minorEastAsia" w:hAnsiTheme="minorEastAsia" w:cs="仿宋" w:hint="eastAsia"/>
          <w:sz w:val="24"/>
          <w:szCs w:val="24"/>
        </w:rPr>
        <w:t>井调驱和</w:t>
      </w:r>
      <w:proofErr w:type="gramEnd"/>
      <w:r w:rsidRPr="00DF4AEC">
        <w:rPr>
          <w:rFonts w:asciiTheme="minorEastAsia" w:eastAsiaTheme="minorEastAsia" w:hAnsiTheme="minorEastAsia" w:cs="仿宋" w:hint="eastAsia"/>
          <w:sz w:val="24"/>
          <w:szCs w:val="24"/>
        </w:rPr>
        <w:t>调剖的一体化</w:t>
      </w:r>
      <w:proofErr w:type="gramStart"/>
      <w:r w:rsidRPr="00DF4AEC">
        <w:rPr>
          <w:rFonts w:asciiTheme="minorEastAsia" w:eastAsiaTheme="minorEastAsia" w:hAnsiTheme="minorEastAsia" w:cs="仿宋" w:hint="eastAsia"/>
          <w:sz w:val="24"/>
          <w:szCs w:val="24"/>
        </w:rPr>
        <w:t>氮封注聚</w:t>
      </w:r>
      <w:proofErr w:type="gramEnd"/>
      <w:r w:rsidRPr="00DF4AEC">
        <w:rPr>
          <w:rFonts w:asciiTheme="minorEastAsia" w:eastAsiaTheme="minorEastAsia" w:hAnsiTheme="minorEastAsia" w:cs="仿宋" w:hint="eastAsia"/>
          <w:sz w:val="24"/>
          <w:szCs w:val="24"/>
        </w:rPr>
        <w:t>装置 , 已授权，中国专利:202020304765.5</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sz w:val="24"/>
          <w:szCs w:val="24"/>
        </w:rPr>
        <w:t>[12] 赵波</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高矿化度油田提高采收率配方[P].哈萨克斯坦专利</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4821</w:t>
      </w:r>
      <w:proofErr w:type="gramStart"/>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2020.1.19</w:t>
      </w:r>
      <w:proofErr w:type="gramEnd"/>
      <w:r w:rsidRPr="00DF4AEC">
        <w:rPr>
          <w:rFonts w:asciiTheme="minorEastAsia" w:eastAsiaTheme="minorEastAsia" w:hAnsiTheme="minorEastAsia" w:cs="仿宋"/>
          <w:sz w:val="24"/>
          <w:szCs w:val="24"/>
        </w:rPr>
        <w:t>.</w:t>
      </w:r>
    </w:p>
    <w:p w:rsidR="00AE5918" w:rsidRPr="00DF4AEC" w:rsidRDefault="00AE5918" w:rsidP="00DF4AEC">
      <w:pPr>
        <w:spacing w:line="560" w:lineRule="exact"/>
        <w:ind w:firstLineChars="200" w:firstLine="480"/>
        <w:jc w:val="left"/>
        <w:rPr>
          <w:rFonts w:asciiTheme="minorEastAsia" w:eastAsiaTheme="minorEastAsia" w:hAnsiTheme="minorEastAsia" w:cs="仿宋"/>
          <w:sz w:val="24"/>
          <w:szCs w:val="24"/>
        </w:rPr>
      </w:pPr>
    </w:p>
    <w:p w:rsidR="00AE5918" w:rsidRPr="00DF4AEC" w:rsidRDefault="00AE5918" w:rsidP="00DF4AEC">
      <w:pPr>
        <w:spacing w:line="560" w:lineRule="exact"/>
        <w:ind w:firstLineChars="200" w:firstLine="480"/>
        <w:jc w:val="left"/>
        <w:rPr>
          <w:rFonts w:asciiTheme="minorEastAsia" w:eastAsiaTheme="minorEastAsia" w:hAnsiTheme="minorEastAsia" w:cs="仿宋"/>
          <w:sz w:val="24"/>
          <w:szCs w:val="24"/>
        </w:rPr>
      </w:pPr>
    </w:p>
    <w:p w:rsidR="00AE5918" w:rsidRDefault="00AE5918">
      <w:pPr>
        <w:adjustRightInd w:val="0"/>
        <w:snapToGrid w:val="0"/>
        <w:spacing w:line="480" w:lineRule="exact"/>
        <w:rPr>
          <w:rFonts w:ascii="黑体" w:eastAsia="黑体" w:hAnsi="黑体" w:cs="仿宋"/>
          <w:sz w:val="32"/>
          <w:szCs w:val="32"/>
        </w:rPr>
      </w:pPr>
    </w:p>
    <w:p w:rsidR="00AE5918" w:rsidRDefault="00AE5918">
      <w:pPr>
        <w:adjustRightInd w:val="0"/>
        <w:snapToGrid w:val="0"/>
        <w:spacing w:line="480" w:lineRule="exact"/>
        <w:rPr>
          <w:rFonts w:ascii="黑体" w:eastAsia="黑体" w:hAnsi="黑体" w:cs="仿宋"/>
          <w:sz w:val="32"/>
          <w:szCs w:val="32"/>
        </w:rPr>
        <w:sectPr w:rsidR="00AE5918">
          <w:pgSz w:w="11906" w:h="16838"/>
          <w:pgMar w:top="2098" w:right="1474" w:bottom="1985" w:left="1588" w:header="851" w:footer="992" w:gutter="0"/>
          <w:cols w:space="425"/>
          <w:docGrid w:type="lines" w:linePitch="312"/>
        </w:sectPr>
      </w:pPr>
    </w:p>
    <w:p w:rsidR="00AE5918" w:rsidRDefault="00D21A51">
      <w:pPr>
        <w:adjustRightInd w:val="0"/>
        <w:snapToGrid w:val="0"/>
        <w:spacing w:line="480" w:lineRule="exact"/>
        <w:ind w:firstLineChars="100" w:firstLine="320"/>
        <w:outlineLvl w:val="0"/>
        <w:rPr>
          <w:rFonts w:ascii="黑体" w:eastAsia="黑体" w:hAnsi="黑体" w:cs="仿宋"/>
          <w:sz w:val="32"/>
          <w:szCs w:val="32"/>
        </w:rPr>
      </w:pPr>
      <w:r>
        <w:rPr>
          <w:rFonts w:ascii="黑体" w:eastAsia="黑体" w:hAnsi="黑体" w:cs="仿宋" w:hint="eastAsia"/>
          <w:sz w:val="32"/>
          <w:szCs w:val="32"/>
        </w:rPr>
        <w:lastRenderedPageBreak/>
        <w:t>六、主要完成人、完成单位及创新推广贡献</w:t>
      </w:r>
    </w:p>
    <w:tbl>
      <w:tblPr>
        <w:tblW w:w="12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827"/>
        <w:gridCol w:w="939"/>
        <w:gridCol w:w="945"/>
        <w:gridCol w:w="2310"/>
        <w:gridCol w:w="2324"/>
        <w:gridCol w:w="4260"/>
      </w:tblGrid>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姓名</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排名</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行政</w:t>
            </w:r>
          </w:p>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职务</w:t>
            </w:r>
          </w:p>
        </w:tc>
        <w:tc>
          <w:tcPr>
            <w:tcW w:w="945"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技术</w:t>
            </w:r>
          </w:p>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职称</w:t>
            </w:r>
          </w:p>
        </w:tc>
        <w:tc>
          <w:tcPr>
            <w:tcW w:w="2310" w:type="dxa"/>
            <w:vAlign w:val="center"/>
          </w:tcPr>
          <w:p w:rsidR="00AE5918" w:rsidRDefault="00D21A51">
            <w:pPr>
              <w:widowControl/>
              <w:adjustRightInd w:val="0"/>
              <w:snapToGrid w:val="0"/>
              <w:spacing w:before="100" w:after="100" w:line="360" w:lineRule="exact"/>
              <w:jc w:val="center"/>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t>工作单位</w:t>
            </w:r>
          </w:p>
        </w:tc>
        <w:tc>
          <w:tcPr>
            <w:tcW w:w="2324"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bCs/>
                <w:kern w:val="0"/>
                <w:sz w:val="24"/>
                <w:szCs w:val="24"/>
                <w:shd w:val="clear" w:color="auto" w:fill="FFFFFF"/>
              </w:rPr>
              <w:t>完成单位</w:t>
            </w:r>
          </w:p>
        </w:tc>
        <w:tc>
          <w:tcPr>
            <w:tcW w:w="4260" w:type="dxa"/>
            <w:vAlign w:val="center"/>
          </w:tcPr>
          <w:p w:rsidR="00AE5918" w:rsidRDefault="00D21A51">
            <w:pPr>
              <w:widowControl/>
              <w:adjustRightInd w:val="0"/>
              <w:snapToGrid w:val="0"/>
              <w:spacing w:before="100" w:after="100" w:line="360" w:lineRule="exact"/>
              <w:jc w:val="center"/>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t>对本项目技术创造性贡献</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赵波</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proofErr w:type="gramStart"/>
            <w:r>
              <w:rPr>
                <w:rFonts w:ascii="仿宋" w:eastAsia="仿宋" w:hAnsi="仿宋" w:cs="仿宋" w:hint="eastAsia"/>
                <w:kern w:val="0"/>
                <w:sz w:val="24"/>
                <w:szCs w:val="24"/>
                <w:shd w:val="clear" w:color="auto" w:fill="FFFFFF"/>
              </w:rPr>
              <w:t>一</w:t>
            </w:r>
            <w:proofErr w:type="gramEnd"/>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董事长</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正高</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负责项目的总体设计、组织实施和产业化推广应用，对项目的全部创新点做出重要贡献。贡献专利6项，论文4篇。</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魏静</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二</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部门经理</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副高</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负责室内化学剂合成、评价实施方案编制及现场技术服务，对项目的全部创新点做出重要贡献。发布5个企业产品标准，贡献论文2篇。</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张文辉</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三</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主任工程师</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负责室内化学剂评价，实施方案编制及现场技术服务，对项目的全部创新点做出重要贡献。贡献利2项。</w:t>
            </w:r>
          </w:p>
        </w:tc>
      </w:tr>
      <w:tr w:rsidR="00AE5918">
        <w:trPr>
          <w:trHeight w:val="1165"/>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徐晓红</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四</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副总经理</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负责项目中</w:t>
            </w:r>
            <w:proofErr w:type="gramStart"/>
            <w:r>
              <w:rPr>
                <w:rFonts w:ascii="仿宋" w:eastAsia="仿宋" w:hAnsi="仿宋" w:cs="仿宋" w:hint="eastAsia"/>
                <w:kern w:val="0"/>
                <w:sz w:val="24"/>
                <w:szCs w:val="24"/>
                <w:shd w:val="clear" w:color="auto" w:fill="FFFFFF"/>
              </w:rPr>
              <w:t>海外合同</w:t>
            </w:r>
            <w:proofErr w:type="gramEnd"/>
            <w:r>
              <w:rPr>
                <w:rFonts w:ascii="仿宋" w:eastAsia="仿宋" w:hAnsi="仿宋" w:cs="仿宋" w:hint="eastAsia"/>
                <w:kern w:val="0"/>
                <w:sz w:val="24"/>
                <w:szCs w:val="24"/>
                <w:shd w:val="clear" w:color="auto" w:fill="FFFFFF"/>
              </w:rPr>
              <w:t>洽淡签订，产品海外报批和运输工作。对项目的创新点2、3做出重要贡献。</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杨红霞</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五</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部门经理</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副高</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负责室内实验室研究，提供技术指导、技术把关，现场技术服务。对项目的创新点1、2做出重要贡献。贡献利2项。</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lastRenderedPageBreak/>
              <w:t>热比古丽·伊明</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六</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负责项目与哈萨克斯坦合作项目的文件、材料及合同翻译，交流及对外合作沟通翻译。对项目的创新点2、3做出重要贡献。</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钟万有</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七</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部门副经理</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负责室内配方研发及评价，产品放样及生产，产品性能评定等工作。对项目的创新点1做出重要贡献。贡献专利7项，论文3篇。</w:t>
            </w:r>
          </w:p>
        </w:tc>
      </w:tr>
      <w:tr w:rsidR="00AE5918">
        <w:trPr>
          <w:jc w:val="center"/>
        </w:trPr>
        <w:tc>
          <w:tcPr>
            <w:tcW w:w="960"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哈那提别克·吾拉孜汗</w:t>
            </w:r>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八</w:t>
            </w:r>
          </w:p>
        </w:tc>
        <w:tc>
          <w:tcPr>
            <w:tcW w:w="939"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w:t>
            </w:r>
          </w:p>
        </w:tc>
        <w:tc>
          <w:tcPr>
            <w:tcW w:w="945"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助理工程师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主要负责现场技术服务、设备安装调试、药剂质量评价、实施动态跟踪及技术交流。对项目的创新点2、3做出重要贡献。</w:t>
            </w:r>
          </w:p>
        </w:tc>
      </w:tr>
      <w:tr w:rsidR="00AE5918">
        <w:trPr>
          <w:trHeight w:val="914"/>
          <w:jc w:val="center"/>
        </w:trPr>
        <w:tc>
          <w:tcPr>
            <w:tcW w:w="960" w:type="dxa"/>
            <w:vAlign w:val="center"/>
          </w:tcPr>
          <w:p w:rsidR="00AE5918" w:rsidRDefault="00206CE3">
            <w:pPr>
              <w:widowControl/>
              <w:adjustRightInd w:val="0"/>
              <w:snapToGrid w:val="0"/>
              <w:spacing w:before="100" w:after="100" w:line="360" w:lineRule="exact"/>
              <w:jc w:val="center"/>
              <w:rPr>
                <w:rFonts w:ascii="仿宋" w:eastAsia="仿宋" w:hAnsi="仿宋" w:cs="仿宋"/>
                <w:kern w:val="0"/>
                <w:sz w:val="24"/>
                <w:szCs w:val="24"/>
                <w:shd w:val="clear" w:color="auto" w:fill="FFFFFF"/>
              </w:rPr>
            </w:pPr>
            <w:hyperlink r:id="rId9" w:history="1">
              <w:r w:rsidR="00D21A51">
                <w:rPr>
                  <w:rFonts w:ascii="仿宋" w:eastAsia="仿宋" w:hAnsi="仿宋" w:cs="仿宋" w:hint="eastAsia"/>
                  <w:kern w:val="0"/>
                  <w:sz w:val="24"/>
                  <w:szCs w:val="24"/>
                  <w:shd w:val="clear" w:color="auto" w:fill="FFFFFF"/>
                </w:rPr>
                <w:t>张贞</w:t>
              </w:r>
              <w:proofErr w:type="gramStart"/>
              <w:r w:rsidR="00D21A51">
                <w:rPr>
                  <w:rFonts w:ascii="仿宋" w:eastAsia="仿宋" w:hAnsi="仿宋" w:cs="仿宋" w:hint="eastAsia"/>
                  <w:kern w:val="0"/>
                  <w:sz w:val="24"/>
                  <w:szCs w:val="24"/>
                  <w:shd w:val="clear" w:color="auto" w:fill="FFFFFF"/>
                </w:rPr>
                <w:t>贞</w:t>
              </w:r>
              <w:proofErr w:type="gramEnd"/>
            </w:hyperlink>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九</w:t>
            </w:r>
          </w:p>
        </w:tc>
        <w:tc>
          <w:tcPr>
            <w:tcW w:w="939"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w:t>
            </w:r>
          </w:p>
        </w:tc>
        <w:tc>
          <w:tcPr>
            <w:tcW w:w="945" w:type="dxa"/>
            <w:vAlign w:val="center"/>
          </w:tcPr>
          <w:p w:rsidR="00AE5918" w:rsidRDefault="00D21A51">
            <w:pPr>
              <w:jc w:val="cente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负责室内配方评价，产品检验及配方调整。对项目的创新点1做出重要贡献。</w:t>
            </w:r>
          </w:p>
        </w:tc>
      </w:tr>
      <w:tr w:rsidR="00AE5918">
        <w:trPr>
          <w:jc w:val="center"/>
        </w:trPr>
        <w:tc>
          <w:tcPr>
            <w:tcW w:w="960" w:type="dxa"/>
            <w:vAlign w:val="center"/>
          </w:tcPr>
          <w:p w:rsidR="00AE5918" w:rsidRDefault="00206CE3">
            <w:pPr>
              <w:widowControl/>
              <w:adjustRightInd w:val="0"/>
              <w:snapToGrid w:val="0"/>
              <w:spacing w:before="100" w:after="100" w:line="360" w:lineRule="exact"/>
              <w:jc w:val="center"/>
              <w:rPr>
                <w:rFonts w:ascii="仿宋" w:eastAsia="仿宋" w:hAnsi="仿宋" w:cs="仿宋"/>
                <w:kern w:val="0"/>
                <w:sz w:val="24"/>
                <w:szCs w:val="24"/>
                <w:shd w:val="clear" w:color="auto" w:fill="FFFFFF"/>
              </w:rPr>
            </w:pPr>
            <w:hyperlink r:id="rId10" w:history="1">
              <w:r w:rsidR="00D21A51">
                <w:rPr>
                  <w:rFonts w:ascii="仿宋" w:eastAsia="仿宋" w:hAnsi="仿宋" w:cs="仿宋" w:hint="eastAsia"/>
                  <w:kern w:val="0"/>
                  <w:sz w:val="24"/>
                  <w:szCs w:val="24"/>
                  <w:shd w:val="clear" w:color="auto" w:fill="FFFFFF"/>
                </w:rPr>
                <w:t>张永生</w:t>
              </w:r>
            </w:hyperlink>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十</w:t>
            </w:r>
          </w:p>
        </w:tc>
        <w:tc>
          <w:tcPr>
            <w:tcW w:w="939"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海外项目部总工</w:t>
            </w:r>
          </w:p>
        </w:tc>
        <w:tc>
          <w:tcPr>
            <w:tcW w:w="945" w:type="dxa"/>
            <w:vAlign w:val="center"/>
          </w:tcPr>
          <w:p w:rsidR="00AE5918" w:rsidRDefault="00D21A51">
            <w:pPr>
              <w:jc w:val="cente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主要负责现场技术服务、设备安装调试及现场项目运行调度。对项目的创新点2、3做出重要贡献。</w:t>
            </w:r>
          </w:p>
        </w:tc>
      </w:tr>
      <w:tr w:rsidR="00AE5918">
        <w:trPr>
          <w:jc w:val="center"/>
        </w:trPr>
        <w:tc>
          <w:tcPr>
            <w:tcW w:w="960" w:type="dxa"/>
            <w:vAlign w:val="center"/>
          </w:tcPr>
          <w:p w:rsidR="00AE5918" w:rsidRDefault="00206CE3">
            <w:pPr>
              <w:widowControl/>
              <w:adjustRightInd w:val="0"/>
              <w:snapToGrid w:val="0"/>
              <w:spacing w:before="100" w:after="100" w:line="360" w:lineRule="exact"/>
              <w:jc w:val="center"/>
              <w:rPr>
                <w:rFonts w:ascii="仿宋" w:eastAsia="仿宋" w:hAnsi="仿宋" w:cs="仿宋"/>
                <w:kern w:val="0"/>
                <w:sz w:val="24"/>
                <w:szCs w:val="24"/>
                <w:shd w:val="clear" w:color="auto" w:fill="FFFFFF"/>
              </w:rPr>
            </w:pPr>
            <w:hyperlink r:id="rId11" w:history="1">
              <w:r w:rsidR="00D21A51">
                <w:rPr>
                  <w:rFonts w:ascii="仿宋" w:eastAsia="仿宋" w:hAnsi="仿宋" w:cs="仿宋" w:hint="eastAsia"/>
                  <w:kern w:val="0"/>
                  <w:sz w:val="24"/>
                  <w:szCs w:val="24"/>
                  <w:shd w:val="clear" w:color="auto" w:fill="FFFFFF"/>
                </w:rPr>
                <w:t>刘凯</w:t>
              </w:r>
            </w:hyperlink>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十一</w:t>
            </w:r>
          </w:p>
        </w:tc>
        <w:tc>
          <w:tcPr>
            <w:tcW w:w="939"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副厂长</w:t>
            </w:r>
          </w:p>
        </w:tc>
        <w:tc>
          <w:tcPr>
            <w:tcW w:w="945" w:type="dxa"/>
            <w:vAlign w:val="center"/>
          </w:tcPr>
          <w:p w:rsidR="00AE5918" w:rsidRDefault="00D21A51">
            <w:pPr>
              <w:jc w:val="center"/>
            </w:pPr>
            <w:r>
              <w:rPr>
                <w:rFonts w:ascii="仿宋" w:eastAsia="仿宋" w:hAnsi="仿宋" w:cs="仿宋" w:hint="eastAsia"/>
                <w:kern w:val="0"/>
                <w:sz w:val="24"/>
                <w:szCs w:val="24"/>
                <w:shd w:val="clear" w:color="auto" w:fill="FFFFFF"/>
              </w:rPr>
              <w:t>工程师</w:t>
            </w:r>
          </w:p>
        </w:tc>
        <w:tc>
          <w:tcPr>
            <w:tcW w:w="231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主要负责现场技术服务、设备安装调试及工艺设计指导。对项目的创新点2、3做出重要贡献。</w:t>
            </w:r>
          </w:p>
        </w:tc>
      </w:tr>
      <w:tr w:rsidR="00AE5918">
        <w:trPr>
          <w:jc w:val="center"/>
        </w:trPr>
        <w:tc>
          <w:tcPr>
            <w:tcW w:w="960" w:type="dxa"/>
            <w:vAlign w:val="center"/>
          </w:tcPr>
          <w:p w:rsidR="00AE5918" w:rsidRDefault="00206CE3">
            <w:pPr>
              <w:widowControl/>
              <w:adjustRightInd w:val="0"/>
              <w:snapToGrid w:val="0"/>
              <w:spacing w:before="100" w:after="100" w:line="360" w:lineRule="exact"/>
              <w:jc w:val="center"/>
              <w:rPr>
                <w:rFonts w:ascii="仿宋" w:eastAsia="仿宋" w:hAnsi="仿宋" w:cs="仿宋"/>
                <w:kern w:val="0"/>
                <w:sz w:val="24"/>
                <w:szCs w:val="24"/>
                <w:shd w:val="clear" w:color="auto" w:fill="FFFFFF"/>
              </w:rPr>
            </w:pPr>
            <w:hyperlink r:id="rId12" w:history="1">
              <w:r w:rsidR="00D21A51">
                <w:rPr>
                  <w:rFonts w:ascii="仿宋" w:eastAsia="仿宋" w:hAnsi="仿宋" w:cs="仿宋" w:hint="eastAsia"/>
                  <w:kern w:val="0"/>
                  <w:sz w:val="24"/>
                  <w:szCs w:val="24"/>
                  <w:shd w:val="clear" w:color="auto" w:fill="FFFFFF"/>
                </w:rPr>
                <w:t xml:space="preserve">王良胜 </w:t>
              </w:r>
            </w:hyperlink>
          </w:p>
        </w:tc>
        <w:tc>
          <w:tcPr>
            <w:tcW w:w="827" w:type="dxa"/>
            <w:vAlign w:val="center"/>
          </w:tcPr>
          <w:p w:rsidR="00AE5918" w:rsidRDefault="00D21A51">
            <w:pPr>
              <w:widowControl/>
              <w:adjustRightInd w:val="0"/>
              <w:snapToGrid w:val="0"/>
              <w:spacing w:before="100" w:after="100" w:line="360" w:lineRule="exact"/>
              <w:jc w:val="center"/>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十二</w:t>
            </w:r>
          </w:p>
        </w:tc>
        <w:tc>
          <w:tcPr>
            <w:tcW w:w="939" w:type="dxa"/>
            <w:vAlign w:val="center"/>
          </w:tcPr>
          <w:p w:rsidR="00AE5918" w:rsidRDefault="00D21A51">
            <w:pPr>
              <w:widowControl/>
              <w:adjustRightInd w:val="0"/>
              <w:snapToGrid w:val="0"/>
              <w:spacing w:before="100" w:after="100" w:line="360" w:lineRule="exac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部门经理</w:t>
            </w:r>
          </w:p>
        </w:tc>
        <w:tc>
          <w:tcPr>
            <w:tcW w:w="945" w:type="dxa"/>
            <w:vAlign w:val="center"/>
          </w:tcPr>
          <w:p w:rsidR="00AE5918" w:rsidRDefault="00D21A51">
            <w:pPr>
              <w:jc w:val="center"/>
            </w:pPr>
            <w:r>
              <w:rPr>
                <w:rFonts w:ascii="仿宋" w:eastAsia="仿宋" w:hAnsi="仿宋" w:cs="仿宋" w:hint="eastAsia"/>
                <w:kern w:val="0"/>
                <w:sz w:val="24"/>
                <w:szCs w:val="24"/>
                <w:shd w:val="clear" w:color="auto" w:fill="FFFFFF"/>
              </w:rPr>
              <w:t>工程师</w:t>
            </w:r>
          </w:p>
        </w:tc>
        <w:tc>
          <w:tcPr>
            <w:tcW w:w="2310" w:type="dxa"/>
          </w:tcPr>
          <w:p w:rsidR="00AE5918" w:rsidRDefault="00AE5918">
            <w:pPr>
              <w:widowControl/>
              <w:adjustRightInd w:val="0"/>
              <w:snapToGrid w:val="0"/>
              <w:spacing w:before="100" w:after="100" w:line="360" w:lineRule="exact"/>
              <w:rPr>
                <w:rFonts w:ascii="仿宋" w:eastAsia="仿宋" w:hAnsi="仿宋" w:cs="仿宋"/>
                <w:kern w:val="0"/>
                <w:sz w:val="24"/>
                <w:szCs w:val="24"/>
                <w:shd w:val="clear" w:color="auto" w:fill="FFFFFF"/>
              </w:rPr>
            </w:pPr>
          </w:p>
        </w:tc>
        <w:tc>
          <w:tcPr>
            <w:tcW w:w="2324"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新疆科力新技术发展股份有限公司</w:t>
            </w:r>
          </w:p>
        </w:tc>
        <w:tc>
          <w:tcPr>
            <w:tcW w:w="4260" w:type="dxa"/>
          </w:tcPr>
          <w:p w:rsidR="00AE5918" w:rsidRDefault="00D21A51">
            <w:pPr>
              <w:widowControl/>
              <w:adjustRightInd w:val="0"/>
              <w:snapToGrid w:val="0"/>
              <w:spacing w:before="100" w:after="100" w:line="36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负责室内配方研发及评价，采出液处理技术研究及指导。对项目的创新点1、2做出重要贡献。</w:t>
            </w:r>
          </w:p>
        </w:tc>
      </w:tr>
    </w:tbl>
    <w:p w:rsidR="00AE5918" w:rsidRDefault="00AE5918">
      <w:pPr>
        <w:widowControl/>
        <w:jc w:val="left"/>
        <w:rPr>
          <w:rFonts w:ascii="仿宋_GB2312" w:eastAsia="仿宋_GB2312"/>
          <w:sz w:val="32"/>
          <w:szCs w:val="32"/>
        </w:rPr>
      </w:pPr>
      <w:bookmarkStart w:id="1" w:name="_GoBack"/>
      <w:bookmarkEnd w:id="1"/>
    </w:p>
    <w:p w:rsidR="00AE5918" w:rsidRDefault="00D21A51">
      <w:pPr>
        <w:numPr>
          <w:ilvl w:val="0"/>
          <w:numId w:val="1"/>
        </w:numPr>
        <w:adjustRightInd w:val="0"/>
        <w:snapToGrid w:val="0"/>
        <w:spacing w:line="480" w:lineRule="exact"/>
        <w:ind w:firstLineChars="100" w:firstLine="320"/>
        <w:outlineLvl w:val="0"/>
        <w:rPr>
          <w:rFonts w:ascii="黑体" w:eastAsia="黑体" w:hAnsi="黑体" w:cs="仿宋"/>
          <w:sz w:val="32"/>
          <w:szCs w:val="32"/>
        </w:rPr>
      </w:pPr>
      <w:r>
        <w:rPr>
          <w:rFonts w:ascii="黑体" w:eastAsia="黑体" w:hAnsi="黑体" w:cs="仿宋" w:hint="eastAsia"/>
          <w:sz w:val="32"/>
          <w:szCs w:val="32"/>
        </w:rPr>
        <w:t>主要完成单位及创新推广贡献</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该项目主要完成单位新疆科力新技术发展股份有限公司，也是该项目唯一完成单位，</w:t>
      </w:r>
      <w:r w:rsidRPr="00DF4AEC">
        <w:rPr>
          <w:rFonts w:asciiTheme="minorEastAsia" w:eastAsiaTheme="minorEastAsia" w:hAnsiTheme="minorEastAsia" w:cs="仿宋"/>
          <w:sz w:val="24"/>
          <w:szCs w:val="24"/>
        </w:rPr>
        <w:t>主要负责项目从申请立项、室内提高采收率配方实验研究，化工材料的研发及工业化生产，注入设备的开发、制造及应用指导，配液水质处理及采出液处理技术研究，现场实施方案编制</w:t>
      </w:r>
      <w:r w:rsidRPr="00DF4AEC">
        <w:rPr>
          <w:rFonts w:asciiTheme="minorEastAsia" w:eastAsiaTheme="minorEastAsia" w:hAnsiTheme="minorEastAsia" w:cs="仿宋" w:hint="eastAsia"/>
          <w:sz w:val="24"/>
          <w:szCs w:val="24"/>
        </w:rPr>
        <w:t>，</w:t>
      </w:r>
      <w:r w:rsidRPr="00DF4AEC">
        <w:rPr>
          <w:rFonts w:asciiTheme="minorEastAsia" w:eastAsiaTheme="minorEastAsia" w:hAnsiTheme="minorEastAsia" w:cs="仿宋"/>
          <w:sz w:val="24"/>
          <w:szCs w:val="24"/>
        </w:rPr>
        <w:t>试验动态跟踪及效果评价</w:t>
      </w:r>
      <w:r w:rsidRPr="00DF4AEC">
        <w:rPr>
          <w:rFonts w:asciiTheme="minorEastAsia" w:eastAsiaTheme="minorEastAsia" w:hAnsiTheme="minorEastAsia" w:cs="仿宋" w:hint="eastAsia"/>
          <w:sz w:val="24"/>
          <w:szCs w:val="24"/>
        </w:rPr>
        <w:t>，技术推广</w:t>
      </w:r>
      <w:r w:rsidRPr="00DF4AEC">
        <w:rPr>
          <w:rFonts w:asciiTheme="minorEastAsia" w:eastAsiaTheme="minorEastAsia" w:hAnsiTheme="minorEastAsia" w:cs="仿宋"/>
          <w:sz w:val="24"/>
          <w:szCs w:val="24"/>
        </w:rPr>
        <w:t>。</w:t>
      </w:r>
    </w:p>
    <w:p w:rsidR="00AE5918" w:rsidRDefault="00D21A51" w:rsidP="00DF4AEC">
      <w:pPr>
        <w:spacing w:line="560" w:lineRule="exact"/>
        <w:ind w:firstLineChars="200" w:firstLine="480"/>
        <w:jc w:val="left"/>
        <w:rPr>
          <w:rFonts w:asciiTheme="minorEastAsia" w:eastAsiaTheme="minorEastAsia" w:hAnsiTheme="minorEastAsia" w:cs="仿宋"/>
          <w:sz w:val="24"/>
          <w:szCs w:val="24"/>
        </w:rPr>
      </w:pPr>
      <w:r w:rsidRPr="00DF4AEC">
        <w:rPr>
          <w:rFonts w:asciiTheme="minorEastAsia" w:eastAsiaTheme="minorEastAsia" w:hAnsiTheme="minorEastAsia" w:cs="仿宋" w:hint="eastAsia"/>
          <w:sz w:val="24"/>
          <w:szCs w:val="24"/>
        </w:rPr>
        <w:t>新疆科力新技术发展股份有限公司对项目涉及的全部创新点、推广应用、知识产权做出重要贡献。</w:t>
      </w:r>
    </w:p>
    <w:p w:rsidR="00DF4AEC" w:rsidRPr="00DF4AEC" w:rsidRDefault="00DF4AEC" w:rsidP="00DF4AEC">
      <w:pPr>
        <w:spacing w:line="560" w:lineRule="exact"/>
        <w:ind w:firstLineChars="200" w:firstLine="480"/>
        <w:jc w:val="left"/>
        <w:rPr>
          <w:rFonts w:asciiTheme="minorEastAsia" w:eastAsiaTheme="minorEastAsia" w:hAnsiTheme="minorEastAsia" w:cs="仿宋"/>
          <w:sz w:val="24"/>
          <w:szCs w:val="24"/>
        </w:rPr>
      </w:pPr>
    </w:p>
    <w:p w:rsidR="00AE5918" w:rsidRDefault="00D21A51">
      <w:pPr>
        <w:numPr>
          <w:ilvl w:val="0"/>
          <w:numId w:val="1"/>
        </w:numPr>
        <w:adjustRightInd w:val="0"/>
        <w:snapToGrid w:val="0"/>
        <w:spacing w:line="480" w:lineRule="exact"/>
        <w:ind w:firstLineChars="100" w:firstLine="320"/>
        <w:outlineLvl w:val="0"/>
        <w:rPr>
          <w:rFonts w:ascii="黑体" w:eastAsia="黑体" w:hAnsi="黑体" w:cs="仿宋"/>
          <w:sz w:val="32"/>
          <w:szCs w:val="32"/>
        </w:rPr>
      </w:pPr>
      <w:r>
        <w:rPr>
          <w:rFonts w:ascii="黑体" w:eastAsia="黑体" w:hAnsi="黑体" w:cs="仿宋" w:hint="eastAsia"/>
          <w:sz w:val="32"/>
          <w:szCs w:val="32"/>
        </w:rPr>
        <w:t>完成人合作关系说明</w:t>
      </w:r>
    </w:p>
    <w:p w:rsidR="00AE5918" w:rsidRPr="00DF4AEC" w:rsidRDefault="00D21A51" w:rsidP="00DF4AEC">
      <w:pPr>
        <w:spacing w:line="560" w:lineRule="exact"/>
        <w:ind w:firstLineChars="200" w:firstLine="480"/>
        <w:jc w:val="left"/>
        <w:rPr>
          <w:rFonts w:asciiTheme="minorEastAsia" w:eastAsiaTheme="minorEastAsia" w:hAnsiTheme="minorEastAsia" w:cs="仿宋"/>
          <w:sz w:val="24"/>
          <w:szCs w:val="24"/>
        </w:rPr>
        <w:sectPr w:rsidR="00AE5918" w:rsidRPr="00DF4AEC">
          <w:pgSz w:w="16838" w:h="11906" w:orient="landscape"/>
          <w:pgMar w:top="1588" w:right="2098" w:bottom="1474" w:left="1985" w:header="851" w:footer="992" w:gutter="0"/>
          <w:cols w:space="425"/>
          <w:docGrid w:type="lines" w:linePitch="312"/>
        </w:sectPr>
      </w:pPr>
      <w:r w:rsidRPr="00DF4AEC">
        <w:rPr>
          <w:rFonts w:asciiTheme="minorEastAsia" w:eastAsiaTheme="minorEastAsia" w:hAnsiTheme="minorEastAsia" w:cs="仿宋" w:hint="eastAsia"/>
          <w:sz w:val="24"/>
          <w:szCs w:val="24"/>
        </w:rPr>
        <w:t>该项目为新疆科力新技术发展股份有限公司独立完成，无合作单位。</w:t>
      </w:r>
    </w:p>
    <w:p w:rsidR="00AE5918" w:rsidRDefault="00D21A51">
      <w:pPr>
        <w:numPr>
          <w:ilvl w:val="0"/>
          <w:numId w:val="1"/>
        </w:numPr>
        <w:adjustRightInd w:val="0"/>
        <w:snapToGrid w:val="0"/>
        <w:spacing w:line="480" w:lineRule="exact"/>
        <w:ind w:firstLineChars="100" w:firstLine="320"/>
        <w:outlineLvl w:val="0"/>
        <w:rPr>
          <w:rFonts w:ascii="黑体" w:eastAsia="黑体" w:hAnsi="黑体" w:cs="仿宋"/>
          <w:sz w:val="32"/>
          <w:szCs w:val="32"/>
        </w:rPr>
      </w:pPr>
      <w:r>
        <w:rPr>
          <w:rFonts w:ascii="黑体" w:eastAsia="黑体" w:hAnsi="黑体" w:cs="仿宋"/>
          <w:sz w:val="32"/>
          <w:szCs w:val="32"/>
        </w:rPr>
        <w:lastRenderedPageBreak/>
        <w:t>知情同意证明</w:t>
      </w:r>
    </w:p>
    <w:p w:rsidR="00AE5918" w:rsidRDefault="00D21A51">
      <w:pPr>
        <w:adjustRightInd w:val="0"/>
        <w:snapToGrid w:val="0"/>
        <w:outlineLvl w:val="0"/>
        <w:rPr>
          <w:rFonts w:ascii="黑体" w:eastAsia="黑体" w:hAnsi="黑体" w:cs="仿宋"/>
          <w:sz w:val="32"/>
          <w:szCs w:val="32"/>
        </w:rPr>
      </w:pPr>
      <w:r>
        <w:rPr>
          <w:rFonts w:ascii="黑体" w:eastAsia="黑体" w:hAnsi="黑体" w:cs="仿宋"/>
          <w:noProof/>
          <w:sz w:val="32"/>
          <w:szCs w:val="32"/>
        </w:rPr>
        <w:drawing>
          <wp:inline distT="0" distB="0" distL="114300" distR="114300">
            <wp:extent cx="5182870" cy="7332345"/>
            <wp:effectExtent l="0" t="0" r="17780" b="1905"/>
            <wp:docPr id="4" name="图片 4"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age-0002"/>
                    <pic:cNvPicPr>
                      <a:picLocks noChangeAspect="1"/>
                    </pic:cNvPicPr>
                  </pic:nvPicPr>
                  <pic:blipFill>
                    <a:blip r:embed="rId13" cstate="print"/>
                    <a:stretch>
                      <a:fillRect/>
                    </a:stretch>
                  </pic:blipFill>
                  <pic:spPr>
                    <a:xfrm>
                      <a:off x="0" y="0"/>
                      <a:ext cx="5182870" cy="7332345"/>
                    </a:xfrm>
                    <a:prstGeom prst="rect">
                      <a:avLst/>
                    </a:prstGeom>
                  </pic:spPr>
                </pic:pic>
              </a:graphicData>
            </a:graphic>
          </wp:inline>
        </w:drawing>
      </w:r>
      <w:r>
        <w:rPr>
          <w:rFonts w:ascii="黑体" w:eastAsia="黑体" w:hAnsi="黑体" w:cs="仿宋"/>
          <w:noProof/>
          <w:sz w:val="32"/>
          <w:szCs w:val="32"/>
        </w:rPr>
        <w:lastRenderedPageBreak/>
        <w:drawing>
          <wp:inline distT="0" distB="0" distL="114300" distR="114300">
            <wp:extent cx="5610860" cy="7938135"/>
            <wp:effectExtent l="0" t="0" r="8890" b="5715"/>
            <wp:docPr id="3" name="图片 3" descr="p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age-0003"/>
                    <pic:cNvPicPr>
                      <a:picLocks noChangeAspect="1"/>
                    </pic:cNvPicPr>
                  </pic:nvPicPr>
                  <pic:blipFill>
                    <a:blip r:embed="rId14" cstate="print"/>
                    <a:stretch>
                      <a:fillRect/>
                    </a:stretch>
                  </pic:blipFill>
                  <pic:spPr>
                    <a:xfrm>
                      <a:off x="0" y="0"/>
                      <a:ext cx="5610860" cy="7938135"/>
                    </a:xfrm>
                    <a:prstGeom prst="rect">
                      <a:avLst/>
                    </a:prstGeom>
                  </pic:spPr>
                </pic:pic>
              </a:graphicData>
            </a:graphic>
          </wp:inline>
        </w:drawing>
      </w:r>
      <w:r>
        <w:rPr>
          <w:rFonts w:ascii="黑体" w:eastAsia="黑体" w:hAnsi="黑体" w:cs="仿宋"/>
          <w:noProof/>
          <w:sz w:val="32"/>
          <w:szCs w:val="32"/>
        </w:rPr>
        <w:lastRenderedPageBreak/>
        <w:drawing>
          <wp:inline distT="0" distB="0" distL="114300" distR="114300">
            <wp:extent cx="5610860" cy="7938135"/>
            <wp:effectExtent l="0" t="0" r="8890" b="5715"/>
            <wp:docPr id="2" name="图片 2" descr="p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age-0004"/>
                    <pic:cNvPicPr>
                      <a:picLocks noChangeAspect="1"/>
                    </pic:cNvPicPr>
                  </pic:nvPicPr>
                  <pic:blipFill>
                    <a:blip r:embed="rId15" cstate="print"/>
                    <a:stretch>
                      <a:fillRect/>
                    </a:stretch>
                  </pic:blipFill>
                  <pic:spPr>
                    <a:xfrm>
                      <a:off x="0" y="0"/>
                      <a:ext cx="5610860" cy="7938135"/>
                    </a:xfrm>
                    <a:prstGeom prst="rect">
                      <a:avLst/>
                    </a:prstGeom>
                  </pic:spPr>
                </pic:pic>
              </a:graphicData>
            </a:graphic>
          </wp:inline>
        </w:drawing>
      </w:r>
      <w:r>
        <w:rPr>
          <w:rFonts w:ascii="黑体" w:eastAsia="黑体" w:hAnsi="黑体" w:cs="仿宋"/>
          <w:noProof/>
          <w:sz w:val="32"/>
          <w:szCs w:val="32"/>
        </w:rPr>
        <w:lastRenderedPageBreak/>
        <w:drawing>
          <wp:inline distT="0" distB="0" distL="114300" distR="114300">
            <wp:extent cx="5610860" cy="7938135"/>
            <wp:effectExtent l="0" t="0" r="8890" b="5715"/>
            <wp:docPr id="1" name="图片 1" descr="p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ge-0005"/>
                    <pic:cNvPicPr>
                      <a:picLocks noChangeAspect="1"/>
                    </pic:cNvPicPr>
                  </pic:nvPicPr>
                  <pic:blipFill>
                    <a:blip r:embed="rId16" cstate="print"/>
                    <a:stretch>
                      <a:fillRect/>
                    </a:stretch>
                  </pic:blipFill>
                  <pic:spPr>
                    <a:xfrm>
                      <a:off x="0" y="0"/>
                      <a:ext cx="5610860" cy="7938135"/>
                    </a:xfrm>
                    <a:prstGeom prst="rect">
                      <a:avLst/>
                    </a:prstGeom>
                  </pic:spPr>
                </pic:pic>
              </a:graphicData>
            </a:graphic>
          </wp:inline>
        </w:drawing>
      </w:r>
    </w:p>
    <w:sectPr w:rsidR="00AE5918" w:rsidSect="00AE591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5F" w:rsidRDefault="00FF115F" w:rsidP="00D708EB">
      <w:r>
        <w:separator/>
      </w:r>
    </w:p>
  </w:endnote>
  <w:endnote w:type="continuationSeparator" w:id="0">
    <w:p w:rsidR="00FF115F" w:rsidRDefault="00FF115F" w:rsidP="00D70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5F" w:rsidRDefault="00FF115F" w:rsidP="00D708EB">
      <w:r>
        <w:separator/>
      </w:r>
    </w:p>
  </w:footnote>
  <w:footnote w:type="continuationSeparator" w:id="0">
    <w:p w:rsidR="00FF115F" w:rsidRDefault="00FF115F" w:rsidP="00D70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6BD7F"/>
    <w:multiLevelType w:val="singleLevel"/>
    <w:tmpl w:val="6936BD7F"/>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911"/>
    <w:rsid w:val="000238FC"/>
    <w:rsid w:val="00026E49"/>
    <w:rsid w:val="0002744C"/>
    <w:rsid w:val="00075C7F"/>
    <w:rsid w:val="00076630"/>
    <w:rsid w:val="00086D69"/>
    <w:rsid w:val="0009726D"/>
    <w:rsid w:val="000A7BF1"/>
    <w:rsid w:val="000B3916"/>
    <w:rsid w:val="000B7281"/>
    <w:rsid w:val="000B756C"/>
    <w:rsid w:val="000B7F72"/>
    <w:rsid w:val="00125AF8"/>
    <w:rsid w:val="0014657F"/>
    <w:rsid w:val="001706D6"/>
    <w:rsid w:val="0017690B"/>
    <w:rsid w:val="0018575A"/>
    <w:rsid w:val="001B371D"/>
    <w:rsid w:val="001C75E3"/>
    <w:rsid w:val="001E106E"/>
    <w:rsid w:val="00206CE3"/>
    <w:rsid w:val="002138C2"/>
    <w:rsid w:val="0026720A"/>
    <w:rsid w:val="00280B5C"/>
    <w:rsid w:val="002939FF"/>
    <w:rsid w:val="002B3953"/>
    <w:rsid w:val="002C51E2"/>
    <w:rsid w:val="002C5FAF"/>
    <w:rsid w:val="002E1004"/>
    <w:rsid w:val="002F04F2"/>
    <w:rsid w:val="002F77FA"/>
    <w:rsid w:val="002F7A8A"/>
    <w:rsid w:val="00322518"/>
    <w:rsid w:val="00333BF5"/>
    <w:rsid w:val="00334320"/>
    <w:rsid w:val="003353E7"/>
    <w:rsid w:val="003354D9"/>
    <w:rsid w:val="00337D42"/>
    <w:rsid w:val="00353EA8"/>
    <w:rsid w:val="0035793D"/>
    <w:rsid w:val="00357AB5"/>
    <w:rsid w:val="003B00E1"/>
    <w:rsid w:val="003B17AB"/>
    <w:rsid w:val="003C1C08"/>
    <w:rsid w:val="003C6CAC"/>
    <w:rsid w:val="003F45B3"/>
    <w:rsid w:val="004022B5"/>
    <w:rsid w:val="004135CD"/>
    <w:rsid w:val="00422EFB"/>
    <w:rsid w:val="00432A0D"/>
    <w:rsid w:val="00472DB4"/>
    <w:rsid w:val="00473299"/>
    <w:rsid w:val="00476565"/>
    <w:rsid w:val="00487B20"/>
    <w:rsid w:val="00497F1B"/>
    <w:rsid w:val="004A0D8C"/>
    <w:rsid w:val="004B2D5D"/>
    <w:rsid w:val="004C3582"/>
    <w:rsid w:val="004D34D5"/>
    <w:rsid w:val="005060D9"/>
    <w:rsid w:val="00506173"/>
    <w:rsid w:val="005106A9"/>
    <w:rsid w:val="00551A82"/>
    <w:rsid w:val="00561692"/>
    <w:rsid w:val="005642B8"/>
    <w:rsid w:val="005815EF"/>
    <w:rsid w:val="00582623"/>
    <w:rsid w:val="005A0DEA"/>
    <w:rsid w:val="005D23CE"/>
    <w:rsid w:val="005D6609"/>
    <w:rsid w:val="005E7D03"/>
    <w:rsid w:val="005F7676"/>
    <w:rsid w:val="00602338"/>
    <w:rsid w:val="00607DEF"/>
    <w:rsid w:val="006228B1"/>
    <w:rsid w:val="006305F7"/>
    <w:rsid w:val="00647D6C"/>
    <w:rsid w:val="006874C9"/>
    <w:rsid w:val="0069314C"/>
    <w:rsid w:val="006973BD"/>
    <w:rsid w:val="006A68DD"/>
    <w:rsid w:val="006B0B66"/>
    <w:rsid w:val="006F3B49"/>
    <w:rsid w:val="007023E0"/>
    <w:rsid w:val="0070395C"/>
    <w:rsid w:val="00711EC6"/>
    <w:rsid w:val="00730820"/>
    <w:rsid w:val="00736EC9"/>
    <w:rsid w:val="00744F35"/>
    <w:rsid w:val="00757911"/>
    <w:rsid w:val="007636BF"/>
    <w:rsid w:val="00777EE1"/>
    <w:rsid w:val="00790DF3"/>
    <w:rsid w:val="007A48CB"/>
    <w:rsid w:val="007A600D"/>
    <w:rsid w:val="007B4BA5"/>
    <w:rsid w:val="007C6A1B"/>
    <w:rsid w:val="007D06A8"/>
    <w:rsid w:val="00816617"/>
    <w:rsid w:val="00824E80"/>
    <w:rsid w:val="0082706C"/>
    <w:rsid w:val="00871081"/>
    <w:rsid w:val="008767B2"/>
    <w:rsid w:val="00876BC6"/>
    <w:rsid w:val="008B253C"/>
    <w:rsid w:val="008C4881"/>
    <w:rsid w:val="008C7AFF"/>
    <w:rsid w:val="008D50CD"/>
    <w:rsid w:val="00901552"/>
    <w:rsid w:val="00914B51"/>
    <w:rsid w:val="0093116D"/>
    <w:rsid w:val="00942C83"/>
    <w:rsid w:val="009521EA"/>
    <w:rsid w:val="00961CCB"/>
    <w:rsid w:val="009A1492"/>
    <w:rsid w:val="009E157A"/>
    <w:rsid w:val="009F4CBC"/>
    <w:rsid w:val="00A019DF"/>
    <w:rsid w:val="00A01A1C"/>
    <w:rsid w:val="00A1571D"/>
    <w:rsid w:val="00A35998"/>
    <w:rsid w:val="00A364AC"/>
    <w:rsid w:val="00A42D02"/>
    <w:rsid w:val="00A53676"/>
    <w:rsid w:val="00A7471B"/>
    <w:rsid w:val="00A7591A"/>
    <w:rsid w:val="00A860FB"/>
    <w:rsid w:val="00AC15D5"/>
    <w:rsid w:val="00AC6C11"/>
    <w:rsid w:val="00AE5918"/>
    <w:rsid w:val="00AE5BEF"/>
    <w:rsid w:val="00B05DD5"/>
    <w:rsid w:val="00B7366A"/>
    <w:rsid w:val="00B817F0"/>
    <w:rsid w:val="00B92850"/>
    <w:rsid w:val="00BA37FA"/>
    <w:rsid w:val="00BB4797"/>
    <w:rsid w:val="00BD4499"/>
    <w:rsid w:val="00BE6773"/>
    <w:rsid w:val="00BF7DED"/>
    <w:rsid w:val="00C07683"/>
    <w:rsid w:val="00C2307A"/>
    <w:rsid w:val="00C86EE8"/>
    <w:rsid w:val="00C87C95"/>
    <w:rsid w:val="00C91C50"/>
    <w:rsid w:val="00C97984"/>
    <w:rsid w:val="00CA0880"/>
    <w:rsid w:val="00CD2217"/>
    <w:rsid w:val="00CD752A"/>
    <w:rsid w:val="00D04761"/>
    <w:rsid w:val="00D07384"/>
    <w:rsid w:val="00D14988"/>
    <w:rsid w:val="00D21A51"/>
    <w:rsid w:val="00D43A64"/>
    <w:rsid w:val="00D708EB"/>
    <w:rsid w:val="00D75624"/>
    <w:rsid w:val="00D85E64"/>
    <w:rsid w:val="00DA5C7A"/>
    <w:rsid w:val="00DA7274"/>
    <w:rsid w:val="00DD6405"/>
    <w:rsid w:val="00DE5831"/>
    <w:rsid w:val="00DF0EEE"/>
    <w:rsid w:val="00DF4AEC"/>
    <w:rsid w:val="00E00738"/>
    <w:rsid w:val="00E17CAA"/>
    <w:rsid w:val="00E239B7"/>
    <w:rsid w:val="00E71381"/>
    <w:rsid w:val="00E727AF"/>
    <w:rsid w:val="00E94307"/>
    <w:rsid w:val="00EA531D"/>
    <w:rsid w:val="00EB5866"/>
    <w:rsid w:val="00EC582F"/>
    <w:rsid w:val="00EC5BAE"/>
    <w:rsid w:val="00EE2BAE"/>
    <w:rsid w:val="00F0095A"/>
    <w:rsid w:val="00F04CEA"/>
    <w:rsid w:val="00F054E2"/>
    <w:rsid w:val="00F2604F"/>
    <w:rsid w:val="00F37FA2"/>
    <w:rsid w:val="00FB44DD"/>
    <w:rsid w:val="00FE7327"/>
    <w:rsid w:val="00FF115F"/>
    <w:rsid w:val="210A1546"/>
    <w:rsid w:val="55C00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18"/>
    <w:pPr>
      <w:widowControl w:val="0"/>
      <w:jc w:val="both"/>
    </w:pPr>
    <w:rPr>
      <w:rFonts w:ascii="Calibri" w:hAnsi="Calibri"/>
      <w:kern w:val="2"/>
      <w:sz w:val="21"/>
      <w:szCs w:val="22"/>
    </w:rPr>
  </w:style>
  <w:style w:type="paragraph" w:styleId="1">
    <w:name w:val="heading 1"/>
    <w:basedOn w:val="a"/>
    <w:next w:val="a"/>
    <w:link w:val="1Char"/>
    <w:qFormat/>
    <w:rsid w:val="00AE59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E5918"/>
    <w:rPr>
      <w:rFonts w:ascii="宋体"/>
      <w:sz w:val="18"/>
      <w:szCs w:val="18"/>
    </w:rPr>
  </w:style>
  <w:style w:type="paragraph" w:styleId="a4">
    <w:name w:val="Body Text"/>
    <w:basedOn w:val="a"/>
    <w:link w:val="Char0"/>
    <w:uiPriority w:val="99"/>
    <w:qFormat/>
    <w:rsid w:val="00AE5918"/>
    <w:pPr>
      <w:spacing w:after="120"/>
    </w:pPr>
    <w:rPr>
      <w:rFonts w:ascii="Times New Roman" w:hAnsi="Times New Roman"/>
      <w:szCs w:val="21"/>
    </w:rPr>
  </w:style>
  <w:style w:type="paragraph" w:styleId="a5">
    <w:name w:val="Date"/>
    <w:basedOn w:val="a"/>
    <w:next w:val="a"/>
    <w:link w:val="Char1"/>
    <w:uiPriority w:val="99"/>
    <w:semiHidden/>
    <w:unhideWhenUsed/>
    <w:qFormat/>
    <w:rsid w:val="00AE5918"/>
    <w:pPr>
      <w:ind w:leftChars="2500" w:left="100"/>
    </w:pPr>
    <w:rPr>
      <w:kern w:val="0"/>
      <w:sz w:val="20"/>
      <w:szCs w:val="20"/>
    </w:rPr>
  </w:style>
  <w:style w:type="paragraph" w:styleId="a6">
    <w:name w:val="Balloon Text"/>
    <w:basedOn w:val="a"/>
    <w:link w:val="Char2"/>
    <w:uiPriority w:val="99"/>
    <w:semiHidden/>
    <w:unhideWhenUsed/>
    <w:qFormat/>
    <w:rsid w:val="00AE5918"/>
    <w:rPr>
      <w:sz w:val="18"/>
      <w:szCs w:val="18"/>
    </w:rPr>
  </w:style>
  <w:style w:type="paragraph" w:styleId="a7">
    <w:name w:val="footer"/>
    <w:basedOn w:val="a"/>
    <w:link w:val="Char3"/>
    <w:uiPriority w:val="99"/>
    <w:unhideWhenUsed/>
    <w:qFormat/>
    <w:rsid w:val="00AE5918"/>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E591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E5918"/>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qFormat/>
    <w:rsid w:val="00AE5918"/>
    <w:rPr>
      <w:color w:val="0000FF"/>
      <w:u w:val="single"/>
    </w:rPr>
  </w:style>
  <w:style w:type="character" w:customStyle="1" w:styleId="number">
    <w:name w:val="number"/>
    <w:basedOn w:val="a0"/>
    <w:qFormat/>
    <w:rsid w:val="00AE5918"/>
  </w:style>
  <w:style w:type="character" w:customStyle="1" w:styleId="1Char">
    <w:name w:val="标题 1 Char"/>
    <w:basedOn w:val="a0"/>
    <w:link w:val="1"/>
    <w:rsid w:val="00AE5918"/>
    <w:rPr>
      <w:rFonts w:ascii="Calibri" w:hAnsi="Calibri"/>
      <w:b/>
      <w:bCs/>
      <w:kern w:val="44"/>
      <w:sz w:val="44"/>
      <w:szCs w:val="44"/>
    </w:rPr>
  </w:style>
  <w:style w:type="character" w:customStyle="1" w:styleId="Char4">
    <w:name w:val="页眉 Char"/>
    <w:basedOn w:val="a0"/>
    <w:link w:val="a8"/>
    <w:uiPriority w:val="99"/>
    <w:qFormat/>
    <w:rsid w:val="00AE5918"/>
    <w:rPr>
      <w:rFonts w:ascii="Calibri" w:hAnsi="Calibri"/>
      <w:kern w:val="2"/>
      <w:sz w:val="18"/>
      <w:szCs w:val="18"/>
    </w:rPr>
  </w:style>
  <w:style w:type="character" w:customStyle="1" w:styleId="Char3">
    <w:name w:val="页脚 Char"/>
    <w:basedOn w:val="a0"/>
    <w:link w:val="a7"/>
    <w:uiPriority w:val="99"/>
    <w:qFormat/>
    <w:rsid w:val="00AE5918"/>
    <w:rPr>
      <w:rFonts w:ascii="Calibri" w:hAnsi="Calibri"/>
      <w:kern w:val="2"/>
      <w:sz w:val="18"/>
      <w:szCs w:val="18"/>
    </w:rPr>
  </w:style>
  <w:style w:type="character" w:customStyle="1" w:styleId="Char1">
    <w:name w:val="日期 Char"/>
    <w:basedOn w:val="a0"/>
    <w:link w:val="a5"/>
    <w:uiPriority w:val="99"/>
    <w:semiHidden/>
    <w:qFormat/>
    <w:rsid w:val="00AE5918"/>
    <w:rPr>
      <w:rFonts w:ascii="Calibri" w:hAnsi="Calibri"/>
    </w:rPr>
  </w:style>
  <w:style w:type="character" w:customStyle="1" w:styleId="Char2">
    <w:name w:val="批注框文本 Char"/>
    <w:basedOn w:val="a0"/>
    <w:link w:val="a6"/>
    <w:uiPriority w:val="99"/>
    <w:semiHidden/>
    <w:qFormat/>
    <w:rsid w:val="00AE5918"/>
    <w:rPr>
      <w:rFonts w:ascii="Calibri" w:hAnsi="Calibri"/>
      <w:kern w:val="2"/>
      <w:sz w:val="18"/>
      <w:szCs w:val="18"/>
    </w:rPr>
  </w:style>
  <w:style w:type="paragraph" w:styleId="ab">
    <w:name w:val="List Paragraph"/>
    <w:basedOn w:val="a"/>
    <w:uiPriority w:val="99"/>
    <w:unhideWhenUsed/>
    <w:qFormat/>
    <w:rsid w:val="00AE5918"/>
    <w:pPr>
      <w:ind w:firstLineChars="200" w:firstLine="420"/>
    </w:pPr>
  </w:style>
  <w:style w:type="character" w:customStyle="1" w:styleId="Char0">
    <w:name w:val="正文文本 Char"/>
    <w:basedOn w:val="a0"/>
    <w:link w:val="a4"/>
    <w:uiPriority w:val="99"/>
    <w:rsid w:val="00AE5918"/>
    <w:rPr>
      <w:kern w:val="2"/>
      <w:sz w:val="21"/>
      <w:szCs w:val="21"/>
    </w:rPr>
  </w:style>
  <w:style w:type="paragraph" w:customStyle="1" w:styleId="Style19">
    <w:name w:val="_Style 19"/>
    <w:basedOn w:val="a"/>
    <w:next w:val="ab"/>
    <w:uiPriority w:val="99"/>
    <w:rsid w:val="00AE5918"/>
    <w:pPr>
      <w:ind w:firstLineChars="200" w:firstLine="420"/>
    </w:pPr>
  </w:style>
  <w:style w:type="character" w:customStyle="1" w:styleId="Char">
    <w:name w:val="文档结构图 Char"/>
    <w:basedOn w:val="a0"/>
    <w:link w:val="a3"/>
    <w:uiPriority w:val="99"/>
    <w:semiHidden/>
    <w:qFormat/>
    <w:rsid w:val="00AE5918"/>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yperlink" Target="javascript:void(0)"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31615-607C-4810-B82C-40A1C546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959</Words>
  <Characters>5472</Characters>
  <Application>Microsoft Office Word</Application>
  <DocSecurity>0</DocSecurity>
  <Lines>45</Lines>
  <Paragraphs>12</Paragraphs>
  <ScaleCrop>false</ScaleCrop>
  <Company>Microsoft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gxq</dc:creator>
  <cp:lastModifiedBy>陈婕</cp:lastModifiedBy>
  <cp:revision>22</cp:revision>
  <cp:lastPrinted>2021-08-31T09:30:00Z</cp:lastPrinted>
  <dcterms:created xsi:type="dcterms:W3CDTF">2020-08-27T07:51:00Z</dcterms:created>
  <dcterms:modified xsi:type="dcterms:W3CDTF">2021-08-31T10:35:00Z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B783A095593A4E31952822EBFE9E84F2</vt:lpwstr>
  </property>
</Properties>
</file>